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C37AB" w14:textId="77777777" w:rsidR="00AD1DA8" w:rsidRPr="00C56252" w:rsidRDefault="00AD1DA8" w:rsidP="00C974EE">
      <w:pPr>
        <w:contextualSpacing/>
        <w:jc w:val="center"/>
        <w:rPr>
          <w:sz w:val="24"/>
          <w:szCs w:val="24"/>
        </w:rPr>
      </w:pPr>
      <w:r w:rsidRPr="00C56252">
        <w:rPr>
          <w:sz w:val="24"/>
          <w:szCs w:val="24"/>
        </w:rPr>
        <w:t>UNITED STATES OF AMERICA</w:t>
      </w:r>
    </w:p>
    <w:p w14:paraId="362C37AC" w14:textId="77777777" w:rsidR="00AD1DA8" w:rsidRPr="00C56252" w:rsidRDefault="00AD1DA8" w:rsidP="00C974EE">
      <w:pPr>
        <w:contextualSpacing/>
        <w:jc w:val="center"/>
        <w:rPr>
          <w:sz w:val="24"/>
          <w:szCs w:val="24"/>
        </w:rPr>
      </w:pPr>
      <w:r w:rsidRPr="00C56252">
        <w:rPr>
          <w:sz w:val="24"/>
          <w:szCs w:val="24"/>
        </w:rPr>
        <w:t>DEPARTMENT OF COMMERCE</w:t>
      </w:r>
    </w:p>
    <w:p w14:paraId="362C37AD" w14:textId="77777777" w:rsidR="00AD1DA8" w:rsidRPr="00C56252" w:rsidRDefault="00AD1DA8" w:rsidP="00C974EE">
      <w:pPr>
        <w:contextualSpacing/>
        <w:jc w:val="center"/>
        <w:rPr>
          <w:sz w:val="24"/>
          <w:szCs w:val="24"/>
        </w:rPr>
      </w:pPr>
      <w:r w:rsidRPr="00C56252">
        <w:rPr>
          <w:sz w:val="24"/>
          <w:szCs w:val="24"/>
        </w:rPr>
        <w:t>NATIONAL OCEANOGRAPHIC AND ATOMOSPHERIC ADMINISTRATION</w:t>
      </w:r>
    </w:p>
    <w:p w14:paraId="362C37AE" w14:textId="77777777" w:rsidR="00AD1DA8" w:rsidRPr="00C56252" w:rsidRDefault="00AD1DA8" w:rsidP="00C974EE">
      <w:pPr>
        <w:tabs>
          <w:tab w:val="left" w:pos="4680"/>
        </w:tabs>
        <w:contextualSpacing/>
        <w:jc w:val="center"/>
        <w:rPr>
          <w:sz w:val="24"/>
          <w:szCs w:val="24"/>
        </w:rPr>
      </w:pPr>
    </w:p>
    <w:p w14:paraId="362C37AF" w14:textId="77777777" w:rsidR="00AD1DA8" w:rsidRPr="00C56252" w:rsidRDefault="00AD1DA8" w:rsidP="00C974EE">
      <w:pPr>
        <w:rPr>
          <w:sz w:val="24"/>
          <w:szCs w:val="24"/>
        </w:rPr>
      </w:pPr>
      <w:r w:rsidRPr="00C56252">
        <w:rPr>
          <w:sz w:val="24"/>
          <w:szCs w:val="24"/>
        </w:rPr>
        <w:t>_______________________________________</w:t>
      </w:r>
    </w:p>
    <w:p w14:paraId="48E0AE68" w14:textId="245A5542" w:rsidR="00926246" w:rsidRDefault="00AD1DA8" w:rsidP="00C974EE">
      <w:pPr>
        <w:tabs>
          <w:tab w:val="left" w:pos="4680"/>
        </w:tabs>
        <w:contextualSpacing/>
        <w:rPr>
          <w:sz w:val="24"/>
          <w:szCs w:val="24"/>
        </w:rPr>
      </w:pPr>
      <w:r w:rsidRPr="00926246">
        <w:rPr>
          <w:i/>
          <w:iCs/>
          <w:sz w:val="24"/>
          <w:szCs w:val="24"/>
        </w:rPr>
        <w:t>In re:</w:t>
      </w:r>
      <w:r w:rsidRPr="00C56252">
        <w:rPr>
          <w:sz w:val="24"/>
          <w:szCs w:val="24"/>
        </w:rPr>
        <w:tab/>
        <w:t>)</w:t>
      </w:r>
      <w:r w:rsidRPr="00C56252">
        <w:rPr>
          <w:sz w:val="24"/>
          <w:szCs w:val="24"/>
        </w:rPr>
        <w:tab/>
      </w:r>
      <w:r w:rsidR="00926246">
        <w:rPr>
          <w:sz w:val="24"/>
          <w:szCs w:val="24"/>
        </w:rPr>
        <w:t>Administrative Law Judge</w:t>
      </w:r>
    </w:p>
    <w:p w14:paraId="388578C1" w14:textId="5732E251" w:rsidR="00926246" w:rsidRDefault="00926246" w:rsidP="00C974EE">
      <w:pPr>
        <w:tabs>
          <w:tab w:val="left" w:pos="4680"/>
        </w:tabs>
        <w:contextualSpacing/>
        <w:rPr>
          <w:sz w:val="24"/>
          <w:szCs w:val="24"/>
        </w:rPr>
      </w:pPr>
      <w:r>
        <w:rPr>
          <w:sz w:val="24"/>
          <w:szCs w:val="24"/>
        </w:rPr>
        <w:tab/>
        <w:t>)</w:t>
      </w:r>
      <w:r>
        <w:rPr>
          <w:sz w:val="24"/>
          <w:szCs w:val="24"/>
        </w:rPr>
        <w:tab/>
      </w:r>
      <w:r w:rsidRPr="00926246">
        <w:rPr>
          <w:sz w:val="24"/>
          <w:szCs w:val="24"/>
        </w:rPr>
        <w:t>Hon. George J. Jordan</w:t>
      </w:r>
    </w:p>
    <w:p w14:paraId="362C37B0" w14:textId="667DE15D" w:rsidR="00AD1DA8" w:rsidRPr="00C56252" w:rsidRDefault="00926246" w:rsidP="00C974EE">
      <w:pPr>
        <w:tabs>
          <w:tab w:val="left" w:pos="4680"/>
        </w:tabs>
        <w:contextualSpacing/>
        <w:rPr>
          <w:sz w:val="24"/>
          <w:szCs w:val="24"/>
        </w:rPr>
      </w:pPr>
      <w:r>
        <w:rPr>
          <w:sz w:val="24"/>
          <w:szCs w:val="24"/>
        </w:rPr>
        <w:tab/>
        <w:t>)</w:t>
      </w:r>
      <w:r>
        <w:rPr>
          <w:sz w:val="24"/>
          <w:szCs w:val="24"/>
        </w:rPr>
        <w:tab/>
      </w:r>
      <w:r w:rsidR="00AD1DA8" w:rsidRPr="00C56252">
        <w:rPr>
          <w:sz w:val="24"/>
          <w:szCs w:val="24"/>
        </w:rPr>
        <w:t>Docket No. 19-NMFS-0001</w:t>
      </w:r>
    </w:p>
    <w:p w14:paraId="362C37B1" w14:textId="77777777" w:rsidR="00AD1DA8" w:rsidRPr="00C56252" w:rsidRDefault="00AD1DA8" w:rsidP="00C974EE">
      <w:pPr>
        <w:tabs>
          <w:tab w:val="left" w:pos="4680"/>
        </w:tabs>
        <w:contextualSpacing/>
        <w:rPr>
          <w:sz w:val="24"/>
          <w:szCs w:val="24"/>
        </w:rPr>
      </w:pPr>
      <w:r w:rsidRPr="00C56252">
        <w:rPr>
          <w:sz w:val="24"/>
          <w:szCs w:val="24"/>
        </w:rPr>
        <w:tab/>
        <w:t>)</w:t>
      </w:r>
      <w:r w:rsidRPr="00C56252">
        <w:rPr>
          <w:sz w:val="24"/>
          <w:szCs w:val="24"/>
        </w:rPr>
        <w:tab/>
      </w:r>
    </w:p>
    <w:p w14:paraId="5A0FA71B" w14:textId="0454DBF4" w:rsidR="00926246" w:rsidRDefault="00AD1DA8" w:rsidP="00C974EE">
      <w:pPr>
        <w:tabs>
          <w:tab w:val="left" w:pos="4680"/>
        </w:tabs>
        <w:contextualSpacing/>
        <w:rPr>
          <w:b/>
          <w:sz w:val="24"/>
          <w:szCs w:val="24"/>
        </w:rPr>
      </w:pPr>
      <w:r w:rsidRPr="00C56252">
        <w:rPr>
          <w:b/>
          <w:sz w:val="24"/>
          <w:szCs w:val="24"/>
        </w:rPr>
        <w:t xml:space="preserve">Proposed Waiver and Regulations </w:t>
      </w:r>
      <w:r w:rsidR="00926246">
        <w:rPr>
          <w:b/>
          <w:sz w:val="24"/>
          <w:szCs w:val="24"/>
        </w:rPr>
        <w:tab/>
        <w:t>)</w:t>
      </w:r>
      <w:r w:rsidR="00926246">
        <w:rPr>
          <w:b/>
          <w:sz w:val="24"/>
          <w:szCs w:val="24"/>
        </w:rPr>
        <w:tab/>
      </w:r>
      <w:r w:rsidR="00926246" w:rsidRPr="00C56252">
        <w:rPr>
          <w:sz w:val="24"/>
          <w:szCs w:val="24"/>
        </w:rPr>
        <w:t>RIN: 0648-BI58 and</w:t>
      </w:r>
    </w:p>
    <w:p w14:paraId="362C37B2" w14:textId="60330E83" w:rsidR="00AD1DA8" w:rsidRPr="00C56252" w:rsidRDefault="00AD1DA8" w:rsidP="00C974EE">
      <w:pPr>
        <w:tabs>
          <w:tab w:val="left" w:pos="4680"/>
        </w:tabs>
        <w:contextualSpacing/>
        <w:rPr>
          <w:sz w:val="24"/>
          <w:szCs w:val="24"/>
        </w:rPr>
      </w:pPr>
      <w:r w:rsidRPr="00C56252">
        <w:rPr>
          <w:b/>
          <w:sz w:val="24"/>
          <w:szCs w:val="24"/>
        </w:rPr>
        <w:t>Governing</w:t>
      </w:r>
      <w:r w:rsidRPr="00C56252">
        <w:rPr>
          <w:sz w:val="24"/>
          <w:szCs w:val="24"/>
        </w:rPr>
        <w:t xml:space="preserve">) </w:t>
      </w:r>
      <w:r w:rsidR="00926246" w:rsidRPr="00C56252">
        <w:rPr>
          <w:b/>
          <w:sz w:val="24"/>
          <w:szCs w:val="24"/>
        </w:rPr>
        <w:t>the Taking of Eastern</w:t>
      </w:r>
      <w:r w:rsidR="00926246">
        <w:rPr>
          <w:b/>
          <w:sz w:val="24"/>
          <w:szCs w:val="24"/>
        </w:rPr>
        <w:t xml:space="preserve"> North</w:t>
      </w:r>
      <w:r w:rsidRPr="00C56252">
        <w:rPr>
          <w:sz w:val="24"/>
          <w:szCs w:val="24"/>
        </w:rPr>
        <w:tab/>
      </w:r>
      <w:r w:rsidR="00926246">
        <w:rPr>
          <w:sz w:val="24"/>
          <w:szCs w:val="24"/>
        </w:rPr>
        <w:t>)</w:t>
      </w:r>
      <w:r w:rsidR="00926246">
        <w:rPr>
          <w:sz w:val="24"/>
          <w:szCs w:val="24"/>
        </w:rPr>
        <w:tab/>
      </w:r>
      <w:r w:rsidR="00926246" w:rsidRPr="00C56252">
        <w:rPr>
          <w:sz w:val="24"/>
          <w:szCs w:val="24"/>
        </w:rPr>
        <w:t>RIN: 0648-XG584</w:t>
      </w:r>
    </w:p>
    <w:p w14:paraId="362C37B3" w14:textId="7BA54AF6" w:rsidR="00AD1DA8" w:rsidRPr="00C56252" w:rsidRDefault="00AD1DA8" w:rsidP="00C974EE">
      <w:pPr>
        <w:tabs>
          <w:tab w:val="left" w:pos="4680"/>
        </w:tabs>
        <w:contextualSpacing/>
        <w:rPr>
          <w:b/>
          <w:sz w:val="24"/>
          <w:szCs w:val="24"/>
        </w:rPr>
      </w:pPr>
      <w:r w:rsidRPr="00C56252">
        <w:rPr>
          <w:b/>
          <w:sz w:val="24"/>
          <w:szCs w:val="24"/>
        </w:rPr>
        <w:t>Pacific Gr</w:t>
      </w:r>
      <w:r w:rsidR="00926246">
        <w:rPr>
          <w:b/>
          <w:sz w:val="24"/>
          <w:szCs w:val="24"/>
        </w:rPr>
        <w:t>a</w:t>
      </w:r>
      <w:r w:rsidRPr="00C56252">
        <w:rPr>
          <w:b/>
          <w:sz w:val="24"/>
          <w:szCs w:val="24"/>
        </w:rPr>
        <w:t xml:space="preserve">y </w:t>
      </w:r>
      <w:r w:rsidR="00926246" w:rsidRPr="00C56252">
        <w:rPr>
          <w:b/>
          <w:sz w:val="24"/>
          <w:szCs w:val="24"/>
        </w:rPr>
        <w:t>Whales by the Makah Tribe</w:t>
      </w:r>
      <w:r w:rsidRPr="00C56252">
        <w:rPr>
          <w:b/>
          <w:sz w:val="24"/>
          <w:szCs w:val="24"/>
        </w:rPr>
        <w:tab/>
      </w:r>
      <w:r w:rsidRPr="00C56252">
        <w:rPr>
          <w:sz w:val="24"/>
          <w:szCs w:val="24"/>
        </w:rPr>
        <w:t>)</w:t>
      </w:r>
      <w:r w:rsidRPr="00C56252">
        <w:rPr>
          <w:sz w:val="24"/>
          <w:szCs w:val="24"/>
        </w:rPr>
        <w:tab/>
      </w:r>
    </w:p>
    <w:p w14:paraId="362C37B5" w14:textId="330873FC" w:rsidR="00AD1DA8" w:rsidRPr="00C56252" w:rsidRDefault="00AD1DA8" w:rsidP="00C974EE">
      <w:pPr>
        <w:tabs>
          <w:tab w:val="left" w:pos="4680"/>
        </w:tabs>
        <w:contextualSpacing/>
        <w:rPr>
          <w:sz w:val="24"/>
          <w:szCs w:val="24"/>
        </w:rPr>
      </w:pPr>
      <w:r w:rsidRPr="00C56252">
        <w:rPr>
          <w:sz w:val="24"/>
          <w:szCs w:val="24"/>
        </w:rPr>
        <w:t>_______________________________________</w:t>
      </w:r>
      <w:r w:rsidR="00926246">
        <w:rPr>
          <w:sz w:val="24"/>
          <w:szCs w:val="24"/>
        </w:rPr>
        <w:t>)</w:t>
      </w:r>
    </w:p>
    <w:p w14:paraId="362C37B6" w14:textId="18BE4B95" w:rsidR="00442E45" w:rsidRPr="00C56252" w:rsidRDefault="00AF192A" w:rsidP="00C974EE">
      <w:pPr>
        <w:rPr>
          <w:sz w:val="24"/>
          <w:szCs w:val="24"/>
        </w:rPr>
      </w:pPr>
      <w:r>
        <w:rPr>
          <w:sz w:val="24"/>
          <w:szCs w:val="24"/>
        </w:rPr>
        <w:t xml:space="preserve"> </w:t>
      </w:r>
    </w:p>
    <w:p w14:paraId="362C37B7" w14:textId="77777777" w:rsidR="00442E45" w:rsidRPr="00926246" w:rsidRDefault="00442E45" w:rsidP="00C974EE">
      <w:pPr>
        <w:rPr>
          <w:sz w:val="24"/>
          <w:szCs w:val="24"/>
        </w:rPr>
      </w:pPr>
    </w:p>
    <w:p w14:paraId="362C37B9" w14:textId="66565E9D" w:rsidR="00442E45" w:rsidRPr="00926246" w:rsidRDefault="00AF192A" w:rsidP="00926246">
      <w:pPr>
        <w:jc w:val="center"/>
        <w:rPr>
          <w:b/>
          <w:sz w:val="24"/>
          <w:szCs w:val="24"/>
        </w:rPr>
      </w:pPr>
      <w:r w:rsidRPr="00926246">
        <w:rPr>
          <w:b/>
          <w:sz w:val="24"/>
          <w:szCs w:val="24"/>
        </w:rPr>
        <w:t xml:space="preserve">SEA SHEPHERD LEGAL AND SEA SHEPHERD CONSERVATION SOCIETY’S </w:t>
      </w:r>
      <w:r w:rsidR="00442E45" w:rsidRPr="00926246">
        <w:rPr>
          <w:b/>
          <w:sz w:val="24"/>
          <w:szCs w:val="24"/>
        </w:rPr>
        <w:t>PROPOSED FINDINGS OF FACT AND CONCLUSIONS OF LAW</w:t>
      </w:r>
    </w:p>
    <w:p w14:paraId="362C37BA" w14:textId="77777777" w:rsidR="00442E45" w:rsidRPr="00C56252" w:rsidRDefault="00442E45" w:rsidP="00C974EE">
      <w:pPr>
        <w:rPr>
          <w:sz w:val="24"/>
          <w:szCs w:val="24"/>
        </w:rPr>
      </w:pPr>
    </w:p>
    <w:p w14:paraId="1DCFA97B" w14:textId="08AE96A8" w:rsidR="002720FD" w:rsidRPr="00C56252" w:rsidRDefault="006F7960" w:rsidP="002A338F">
      <w:pPr>
        <w:spacing w:line="480" w:lineRule="auto"/>
        <w:ind w:firstLine="720"/>
        <w:jc w:val="both"/>
        <w:rPr>
          <w:sz w:val="24"/>
          <w:szCs w:val="24"/>
        </w:rPr>
      </w:pPr>
      <w:r>
        <w:rPr>
          <w:sz w:val="24"/>
          <w:szCs w:val="24"/>
        </w:rPr>
        <w:t xml:space="preserve">Sea Shepherd Legal </w:t>
      </w:r>
      <w:r w:rsidR="00AF192A">
        <w:rPr>
          <w:sz w:val="24"/>
          <w:szCs w:val="24"/>
        </w:rPr>
        <w:t xml:space="preserve">and Sea Shepherd Conservation Society (collectively, “Sea Shepherd”) </w:t>
      </w:r>
      <w:r>
        <w:rPr>
          <w:sz w:val="24"/>
          <w:szCs w:val="24"/>
        </w:rPr>
        <w:t>submit the following proposed findings of fact and conclusions of law</w:t>
      </w:r>
      <w:r w:rsidR="00AF192A">
        <w:rPr>
          <w:sz w:val="24"/>
          <w:szCs w:val="24"/>
        </w:rPr>
        <w:t xml:space="preserve"> regarding the </w:t>
      </w:r>
      <w:r w:rsidR="00AF192A" w:rsidRPr="00AF192A">
        <w:rPr>
          <w:sz w:val="24"/>
          <w:szCs w:val="24"/>
        </w:rPr>
        <w:t>National Marine Fisheries Service’s (NMFS) proposed waiver and regulations that would allow the Makah Tribe to take North Pacific gray whales in the course of a ceremonial hunt.</w:t>
      </w:r>
      <w:r w:rsidR="00AF192A">
        <w:rPr>
          <w:sz w:val="24"/>
          <w:szCs w:val="24"/>
        </w:rPr>
        <w:t xml:space="preserve">  In the interest of administrative efficiency, Sea Shepherd generally, and by specific reference, incorporates</w:t>
      </w:r>
      <w:r w:rsidR="00D80CC7">
        <w:rPr>
          <w:sz w:val="24"/>
          <w:szCs w:val="24"/>
        </w:rPr>
        <w:t xml:space="preserve"> herein</w:t>
      </w:r>
      <w:r w:rsidR="00AF192A">
        <w:rPr>
          <w:sz w:val="24"/>
          <w:szCs w:val="24"/>
        </w:rPr>
        <w:t xml:space="preserve"> the Proposed Findings of Fact and Conclusions of Law </w:t>
      </w:r>
      <w:r w:rsidR="00D80CC7">
        <w:rPr>
          <w:sz w:val="24"/>
          <w:szCs w:val="24"/>
        </w:rPr>
        <w:t>submitted by the Animal Welfare Institute</w:t>
      </w:r>
      <w:r w:rsidR="00FB19D6">
        <w:rPr>
          <w:sz w:val="24"/>
          <w:szCs w:val="24"/>
        </w:rPr>
        <w:t xml:space="preserve"> (AWI)</w:t>
      </w:r>
      <w:r w:rsidR="00D80CC7">
        <w:rPr>
          <w:sz w:val="24"/>
          <w:szCs w:val="24"/>
        </w:rPr>
        <w:t>.</w:t>
      </w:r>
    </w:p>
    <w:p w14:paraId="2C563B79" w14:textId="602C0380" w:rsidR="00F13958" w:rsidRPr="00C56252" w:rsidRDefault="00A00ADB" w:rsidP="00C974EE">
      <w:pPr>
        <w:spacing w:line="480" w:lineRule="auto"/>
        <w:jc w:val="center"/>
        <w:rPr>
          <w:b/>
          <w:sz w:val="24"/>
          <w:szCs w:val="24"/>
        </w:rPr>
      </w:pPr>
      <w:r w:rsidRPr="00C56252">
        <w:rPr>
          <w:b/>
          <w:sz w:val="24"/>
          <w:szCs w:val="24"/>
        </w:rPr>
        <w:t>PROPOSED FINDINGS OF FACT</w:t>
      </w:r>
    </w:p>
    <w:p w14:paraId="33BEDE9E" w14:textId="60F181DE" w:rsidR="00D75B2A" w:rsidRPr="003D5569" w:rsidRDefault="00212EE5" w:rsidP="009A6FAD">
      <w:pPr>
        <w:pStyle w:val="Default"/>
        <w:numPr>
          <w:ilvl w:val="0"/>
          <w:numId w:val="5"/>
        </w:numPr>
        <w:ind w:left="360" w:hanging="360"/>
      </w:pPr>
      <w:r w:rsidRPr="003D5569">
        <w:rPr>
          <w:b/>
          <w:bCs/>
        </w:rPr>
        <w:t xml:space="preserve">Facts </w:t>
      </w:r>
      <w:r w:rsidR="00142DCD">
        <w:rPr>
          <w:b/>
          <w:bCs/>
        </w:rPr>
        <w:t>R</w:t>
      </w:r>
      <w:r w:rsidR="00F865A7">
        <w:rPr>
          <w:b/>
          <w:bCs/>
        </w:rPr>
        <w:t>elevant</w:t>
      </w:r>
      <w:r w:rsidRPr="003D5569">
        <w:rPr>
          <w:b/>
          <w:bCs/>
        </w:rPr>
        <w:t xml:space="preserve"> to </w:t>
      </w:r>
      <w:r w:rsidR="00142DCD">
        <w:rPr>
          <w:b/>
          <w:bCs/>
        </w:rPr>
        <w:t xml:space="preserve">the Appropriateness of Granting a Waiver of MMPA Protections Allowing </w:t>
      </w:r>
      <w:r w:rsidR="00142DCD" w:rsidRPr="00142DCD">
        <w:rPr>
          <w:b/>
          <w:bCs/>
        </w:rPr>
        <w:t>the Makah Trib</w:t>
      </w:r>
      <w:r w:rsidR="00142DCD">
        <w:rPr>
          <w:b/>
          <w:bCs/>
        </w:rPr>
        <w:t>e</w:t>
      </w:r>
      <w:r w:rsidR="00142DCD" w:rsidRPr="00142DCD">
        <w:rPr>
          <w:b/>
          <w:bCs/>
        </w:rPr>
        <w:t xml:space="preserve"> </w:t>
      </w:r>
      <w:r w:rsidR="00142DCD">
        <w:rPr>
          <w:b/>
          <w:bCs/>
        </w:rPr>
        <w:t>T</w:t>
      </w:r>
      <w:r w:rsidR="00142DCD" w:rsidRPr="00142DCD">
        <w:rPr>
          <w:b/>
          <w:bCs/>
        </w:rPr>
        <w:t xml:space="preserve">o </w:t>
      </w:r>
      <w:r w:rsidR="00142DCD">
        <w:rPr>
          <w:b/>
          <w:bCs/>
        </w:rPr>
        <w:t>T</w:t>
      </w:r>
      <w:r w:rsidR="00142DCD" w:rsidRPr="00142DCD">
        <w:rPr>
          <w:b/>
          <w:bCs/>
        </w:rPr>
        <w:t xml:space="preserve">ake North Pacific </w:t>
      </w:r>
      <w:r w:rsidR="00142DCD">
        <w:rPr>
          <w:b/>
          <w:bCs/>
        </w:rPr>
        <w:t>G</w:t>
      </w:r>
      <w:r w:rsidR="00142DCD" w:rsidRPr="00142DCD">
        <w:rPr>
          <w:b/>
          <w:bCs/>
        </w:rPr>
        <w:t xml:space="preserve">ray </w:t>
      </w:r>
      <w:r w:rsidR="00142DCD">
        <w:rPr>
          <w:b/>
          <w:bCs/>
        </w:rPr>
        <w:t>W</w:t>
      </w:r>
      <w:r w:rsidR="00142DCD" w:rsidRPr="00142DCD">
        <w:rPr>
          <w:b/>
          <w:bCs/>
        </w:rPr>
        <w:t>hales</w:t>
      </w:r>
    </w:p>
    <w:p w14:paraId="7E56E7B1" w14:textId="77777777" w:rsidR="00212EE5" w:rsidRPr="003D5569" w:rsidRDefault="00212EE5" w:rsidP="00FC0AE7">
      <w:pPr>
        <w:pStyle w:val="Default"/>
        <w:ind w:left="1080"/>
      </w:pPr>
    </w:p>
    <w:p w14:paraId="3829DA2D" w14:textId="4273B724" w:rsidR="00212EE5" w:rsidRPr="00B21806" w:rsidRDefault="00F00BC5" w:rsidP="009A6FAD">
      <w:pPr>
        <w:pStyle w:val="Default"/>
        <w:numPr>
          <w:ilvl w:val="1"/>
          <w:numId w:val="5"/>
        </w:numPr>
        <w:ind w:left="720" w:hanging="360"/>
        <w:rPr>
          <w:b/>
          <w:bCs/>
        </w:rPr>
      </w:pPr>
      <w:r w:rsidRPr="00B21806">
        <w:rPr>
          <w:b/>
          <w:bCs/>
        </w:rPr>
        <w:t xml:space="preserve">The population-level effect of taking PCFG gray whale females </w:t>
      </w:r>
    </w:p>
    <w:p w14:paraId="33A34E10" w14:textId="2674D297" w:rsidR="007E154C" w:rsidRDefault="007E154C" w:rsidP="006C765C">
      <w:pPr>
        <w:rPr>
          <w:bCs/>
          <w:sz w:val="24"/>
          <w:szCs w:val="24"/>
        </w:rPr>
      </w:pPr>
    </w:p>
    <w:p w14:paraId="350E3170" w14:textId="49443508" w:rsidR="00263BE7" w:rsidRDefault="008A5083" w:rsidP="00FB19D6">
      <w:pPr>
        <w:pStyle w:val="ListParagraph"/>
        <w:numPr>
          <w:ilvl w:val="0"/>
          <w:numId w:val="6"/>
        </w:numPr>
        <w:rPr>
          <w:sz w:val="24"/>
          <w:szCs w:val="24"/>
        </w:rPr>
      </w:pPr>
      <w:r w:rsidRPr="00D75B2A">
        <w:rPr>
          <w:sz w:val="24"/>
          <w:szCs w:val="24"/>
        </w:rPr>
        <w:t>P</w:t>
      </w:r>
      <w:r w:rsidR="00142DCD">
        <w:rPr>
          <w:sz w:val="24"/>
          <w:szCs w:val="24"/>
        </w:rPr>
        <w:t xml:space="preserve">acific </w:t>
      </w:r>
      <w:r w:rsidRPr="00D75B2A">
        <w:rPr>
          <w:sz w:val="24"/>
          <w:szCs w:val="24"/>
        </w:rPr>
        <w:t>C</w:t>
      </w:r>
      <w:r w:rsidR="00142DCD">
        <w:rPr>
          <w:sz w:val="24"/>
          <w:szCs w:val="24"/>
        </w:rPr>
        <w:t xml:space="preserve">oast </w:t>
      </w:r>
      <w:r w:rsidRPr="00D75B2A">
        <w:rPr>
          <w:sz w:val="24"/>
          <w:szCs w:val="24"/>
        </w:rPr>
        <w:t>F</w:t>
      </w:r>
      <w:r w:rsidR="00142DCD">
        <w:rPr>
          <w:sz w:val="24"/>
          <w:szCs w:val="24"/>
        </w:rPr>
        <w:t xml:space="preserve">eeding </w:t>
      </w:r>
      <w:r w:rsidRPr="00D75B2A">
        <w:rPr>
          <w:sz w:val="24"/>
          <w:szCs w:val="24"/>
        </w:rPr>
        <w:t>G</w:t>
      </w:r>
      <w:r w:rsidR="00142DCD">
        <w:rPr>
          <w:sz w:val="24"/>
          <w:szCs w:val="24"/>
        </w:rPr>
        <w:t>roup (PCFG)</w:t>
      </w:r>
      <w:r w:rsidRPr="00D75B2A">
        <w:rPr>
          <w:sz w:val="24"/>
          <w:szCs w:val="24"/>
        </w:rPr>
        <w:t xml:space="preserve"> g</w:t>
      </w:r>
      <w:r w:rsidR="005141CE" w:rsidRPr="00D75B2A">
        <w:rPr>
          <w:sz w:val="24"/>
          <w:szCs w:val="24"/>
        </w:rPr>
        <w:t xml:space="preserve">ray whales engage in matrilineal teaching of feeding </w:t>
      </w:r>
      <w:r w:rsidR="009A6CA6" w:rsidRPr="00D75B2A">
        <w:rPr>
          <w:sz w:val="24"/>
          <w:szCs w:val="24"/>
        </w:rPr>
        <w:t>behaviors</w:t>
      </w:r>
      <w:r w:rsidR="00651A51" w:rsidRPr="00D75B2A">
        <w:rPr>
          <w:sz w:val="24"/>
          <w:szCs w:val="24"/>
        </w:rPr>
        <w:t xml:space="preserve"> and techniques. (</w:t>
      </w:r>
      <w:r w:rsidR="000F345F" w:rsidRPr="00D75B2A">
        <w:rPr>
          <w:sz w:val="24"/>
          <w:szCs w:val="24"/>
        </w:rPr>
        <w:t>2</w:t>
      </w:r>
      <w:r w:rsidR="000F345F" w:rsidRPr="00D75B2A">
        <w:rPr>
          <w:sz w:val="24"/>
          <w:szCs w:val="24"/>
          <w:vertAlign w:val="superscript"/>
        </w:rPr>
        <w:t>nd</w:t>
      </w:r>
      <w:r w:rsidR="000F345F" w:rsidRPr="00D75B2A">
        <w:rPr>
          <w:sz w:val="24"/>
          <w:szCs w:val="24"/>
        </w:rPr>
        <w:t xml:space="preserve"> Decl. of D.J. Schubert, Ex. 8, p. 11; </w:t>
      </w:r>
      <w:r w:rsidR="00816E33" w:rsidRPr="00D75B2A">
        <w:rPr>
          <w:sz w:val="24"/>
          <w:szCs w:val="24"/>
        </w:rPr>
        <w:t>Tr. Vol. 4, p. 143, l</w:t>
      </w:r>
      <w:r w:rsidRPr="00D75B2A">
        <w:rPr>
          <w:sz w:val="24"/>
          <w:szCs w:val="24"/>
        </w:rPr>
        <w:t>l</w:t>
      </w:r>
      <w:r w:rsidR="00816E33" w:rsidRPr="00D75B2A">
        <w:rPr>
          <w:sz w:val="24"/>
          <w:szCs w:val="24"/>
        </w:rPr>
        <w:t>. 1-16</w:t>
      </w:r>
      <w:r w:rsidR="006404DA" w:rsidRPr="00D75B2A">
        <w:rPr>
          <w:sz w:val="24"/>
          <w:szCs w:val="24"/>
        </w:rPr>
        <w:t>).</w:t>
      </w:r>
    </w:p>
    <w:p w14:paraId="58B36246" w14:textId="77777777" w:rsidR="00FB19D6" w:rsidRPr="00FB19D6" w:rsidRDefault="00FB19D6" w:rsidP="00FB19D6">
      <w:pPr>
        <w:pStyle w:val="ListParagraph"/>
        <w:widowControl w:val="0"/>
        <w:ind w:left="1080"/>
        <w:rPr>
          <w:sz w:val="24"/>
          <w:szCs w:val="24"/>
        </w:rPr>
      </w:pPr>
    </w:p>
    <w:p w14:paraId="69F5C1F5" w14:textId="40F1241E" w:rsidR="000330A9" w:rsidRPr="0076687D" w:rsidRDefault="00983ABE" w:rsidP="0076687D">
      <w:pPr>
        <w:pStyle w:val="ListParagraph"/>
        <w:widowControl w:val="0"/>
        <w:numPr>
          <w:ilvl w:val="0"/>
          <w:numId w:val="6"/>
        </w:numPr>
        <w:rPr>
          <w:bCs/>
          <w:sz w:val="24"/>
          <w:szCs w:val="24"/>
        </w:rPr>
      </w:pPr>
      <w:r w:rsidRPr="00D75B2A">
        <w:rPr>
          <w:bCs/>
          <w:sz w:val="24"/>
          <w:szCs w:val="24"/>
        </w:rPr>
        <w:t>PCFG g</w:t>
      </w:r>
      <w:r w:rsidR="00991F09" w:rsidRPr="00D75B2A">
        <w:rPr>
          <w:bCs/>
          <w:sz w:val="24"/>
          <w:szCs w:val="24"/>
        </w:rPr>
        <w:t>ray whales engage in matrilineal teaching of feeding locations.</w:t>
      </w:r>
      <w:r w:rsidR="000320F5" w:rsidRPr="00D75B2A">
        <w:rPr>
          <w:bCs/>
          <w:sz w:val="24"/>
          <w:szCs w:val="24"/>
        </w:rPr>
        <w:t xml:space="preserve"> (</w:t>
      </w:r>
      <w:r w:rsidR="008A5083" w:rsidRPr="00D75B2A">
        <w:rPr>
          <w:bCs/>
          <w:sz w:val="24"/>
          <w:szCs w:val="24"/>
        </w:rPr>
        <w:t>Decl. of David Weller, Ex. 3-38</w:t>
      </w:r>
      <w:r w:rsidR="00E51860" w:rsidRPr="00D75B2A">
        <w:rPr>
          <w:bCs/>
          <w:sz w:val="24"/>
          <w:szCs w:val="24"/>
        </w:rPr>
        <w:t xml:space="preserve">, </w:t>
      </w:r>
      <w:r w:rsidR="008A5083" w:rsidRPr="00D75B2A">
        <w:rPr>
          <w:bCs/>
          <w:sz w:val="24"/>
          <w:szCs w:val="24"/>
        </w:rPr>
        <w:t xml:space="preserve">p. 7; </w:t>
      </w:r>
      <w:r w:rsidR="00E51860" w:rsidRPr="00D75B2A">
        <w:rPr>
          <w:bCs/>
          <w:sz w:val="24"/>
          <w:szCs w:val="24"/>
        </w:rPr>
        <w:t>2</w:t>
      </w:r>
      <w:r w:rsidR="00E51860" w:rsidRPr="00162E6A">
        <w:rPr>
          <w:bCs/>
          <w:sz w:val="24"/>
          <w:szCs w:val="24"/>
          <w:vertAlign w:val="superscript"/>
        </w:rPr>
        <w:t>nd</w:t>
      </w:r>
      <w:r w:rsidR="00E51860" w:rsidRPr="00D75B2A">
        <w:rPr>
          <w:bCs/>
          <w:sz w:val="24"/>
          <w:szCs w:val="24"/>
        </w:rPr>
        <w:t xml:space="preserve"> Decl. of D.J. Schubert, Ex. 8, </w:t>
      </w:r>
      <w:r w:rsidR="000615A2">
        <w:rPr>
          <w:bCs/>
          <w:sz w:val="24"/>
          <w:szCs w:val="24"/>
        </w:rPr>
        <w:t xml:space="preserve">at </w:t>
      </w:r>
      <w:r w:rsidR="00E51860" w:rsidRPr="00D75B2A">
        <w:rPr>
          <w:bCs/>
          <w:sz w:val="24"/>
          <w:szCs w:val="24"/>
        </w:rPr>
        <w:t xml:space="preserve">11; </w:t>
      </w:r>
      <w:r w:rsidR="000320F5" w:rsidRPr="00D75B2A">
        <w:rPr>
          <w:bCs/>
          <w:sz w:val="24"/>
          <w:szCs w:val="24"/>
        </w:rPr>
        <w:t xml:space="preserve">Tr. Vol. 4, </w:t>
      </w:r>
      <w:r w:rsidR="0065373C" w:rsidRPr="00D75B2A">
        <w:rPr>
          <w:bCs/>
          <w:sz w:val="24"/>
          <w:szCs w:val="24"/>
        </w:rPr>
        <w:t xml:space="preserve">p. </w:t>
      </w:r>
      <w:r w:rsidR="002059E0" w:rsidRPr="00D75B2A">
        <w:rPr>
          <w:bCs/>
          <w:sz w:val="24"/>
          <w:szCs w:val="24"/>
        </w:rPr>
        <w:t>171</w:t>
      </w:r>
      <w:r w:rsidR="0065373C" w:rsidRPr="00D75B2A">
        <w:rPr>
          <w:bCs/>
          <w:sz w:val="24"/>
          <w:szCs w:val="24"/>
        </w:rPr>
        <w:t>, l</w:t>
      </w:r>
      <w:r w:rsidR="002059E0" w:rsidRPr="00D75B2A">
        <w:rPr>
          <w:bCs/>
          <w:sz w:val="24"/>
          <w:szCs w:val="24"/>
        </w:rPr>
        <w:t>l</w:t>
      </w:r>
      <w:r w:rsidR="0065373C" w:rsidRPr="00D75B2A">
        <w:rPr>
          <w:bCs/>
          <w:sz w:val="24"/>
          <w:szCs w:val="24"/>
        </w:rPr>
        <w:t xml:space="preserve">. </w:t>
      </w:r>
      <w:r w:rsidR="002059E0" w:rsidRPr="00D75B2A">
        <w:rPr>
          <w:bCs/>
          <w:sz w:val="24"/>
          <w:szCs w:val="24"/>
        </w:rPr>
        <w:t>11</w:t>
      </w:r>
      <w:r w:rsidR="000320F5" w:rsidRPr="00D75B2A">
        <w:rPr>
          <w:bCs/>
          <w:sz w:val="24"/>
          <w:szCs w:val="24"/>
        </w:rPr>
        <w:t>-</w:t>
      </w:r>
      <w:r w:rsidR="002059E0" w:rsidRPr="00D75B2A">
        <w:rPr>
          <w:bCs/>
          <w:sz w:val="24"/>
          <w:szCs w:val="24"/>
        </w:rPr>
        <w:t>24</w:t>
      </w:r>
      <w:r w:rsidR="0065373C" w:rsidRPr="00D75B2A">
        <w:rPr>
          <w:bCs/>
          <w:sz w:val="24"/>
          <w:szCs w:val="24"/>
        </w:rPr>
        <w:t>)</w:t>
      </w:r>
      <w:r w:rsidR="000330A9" w:rsidRPr="00D75B2A">
        <w:rPr>
          <w:bCs/>
          <w:sz w:val="24"/>
          <w:szCs w:val="24"/>
        </w:rPr>
        <w:t>.</w:t>
      </w:r>
    </w:p>
    <w:p w14:paraId="7DA02858" w14:textId="2A649557" w:rsidR="000330A9" w:rsidRPr="00D75B2A" w:rsidRDefault="00E92A1E" w:rsidP="00D75B2A">
      <w:pPr>
        <w:pStyle w:val="ListParagraph"/>
        <w:numPr>
          <w:ilvl w:val="0"/>
          <w:numId w:val="6"/>
        </w:numPr>
        <w:rPr>
          <w:bCs/>
          <w:sz w:val="24"/>
          <w:szCs w:val="24"/>
        </w:rPr>
      </w:pPr>
      <w:r w:rsidRPr="00D75B2A">
        <w:rPr>
          <w:bCs/>
          <w:sz w:val="24"/>
          <w:szCs w:val="24"/>
        </w:rPr>
        <w:lastRenderedPageBreak/>
        <w:t xml:space="preserve">PCFG </w:t>
      </w:r>
      <w:r w:rsidR="00464E93" w:rsidRPr="00D75B2A">
        <w:rPr>
          <w:bCs/>
          <w:sz w:val="24"/>
          <w:szCs w:val="24"/>
        </w:rPr>
        <w:t xml:space="preserve">gray whale </w:t>
      </w:r>
      <w:r w:rsidR="004306EF" w:rsidRPr="00D75B2A">
        <w:rPr>
          <w:bCs/>
          <w:sz w:val="24"/>
          <w:szCs w:val="24"/>
        </w:rPr>
        <w:t xml:space="preserve">abundance is maintained </w:t>
      </w:r>
      <w:r w:rsidR="00B85D75" w:rsidRPr="00D75B2A">
        <w:rPr>
          <w:bCs/>
          <w:sz w:val="24"/>
          <w:szCs w:val="24"/>
        </w:rPr>
        <w:t>primarily</w:t>
      </w:r>
      <w:r w:rsidR="00A162D0" w:rsidRPr="00D75B2A">
        <w:rPr>
          <w:bCs/>
          <w:sz w:val="24"/>
          <w:szCs w:val="24"/>
        </w:rPr>
        <w:t xml:space="preserve"> through internal recruitment of calves </w:t>
      </w:r>
      <w:r w:rsidR="00E74B51" w:rsidRPr="00D75B2A">
        <w:rPr>
          <w:bCs/>
          <w:sz w:val="24"/>
          <w:szCs w:val="24"/>
        </w:rPr>
        <w:t>by</w:t>
      </w:r>
      <w:r w:rsidR="00A162D0" w:rsidRPr="00D75B2A">
        <w:rPr>
          <w:bCs/>
          <w:sz w:val="24"/>
          <w:szCs w:val="24"/>
        </w:rPr>
        <w:t xml:space="preserve"> PCFG </w:t>
      </w:r>
      <w:r w:rsidR="00464E93" w:rsidRPr="00D75B2A">
        <w:rPr>
          <w:bCs/>
          <w:sz w:val="24"/>
          <w:szCs w:val="24"/>
        </w:rPr>
        <w:t xml:space="preserve">gray whale </w:t>
      </w:r>
      <w:r w:rsidR="00B85D75" w:rsidRPr="00D75B2A">
        <w:rPr>
          <w:bCs/>
          <w:sz w:val="24"/>
          <w:szCs w:val="24"/>
        </w:rPr>
        <w:t>females. (</w:t>
      </w:r>
      <w:r w:rsidR="001043CA" w:rsidRPr="00D75B2A">
        <w:rPr>
          <w:bCs/>
          <w:sz w:val="24"/>
          <w:szCs w:val="24"/>
        </w:rPr>
        <w:t>Tr. Vol. 4, p. 1</w:t>
      </w:r>
      <w:r w:rsidR="008A5083" w:rsidRPr="00D75B2A">
        <w:rPr>
          <w:bCs/>
          <w:sz w:val="24"/>
          <w:szCs w:val="24"/>
        </w:rPr>
        <w:t>69</w:t>
      </w:r>
      <w:r w:rsidR="001043CA" w:rsidRPr="00D75B2A">
        <w:rPr>
          <w:bCs/>
          <w:sz w:val="24"/>
          <w:szCs w:val="24"/>
        </w:rPr>
        <w:t>, l. 1</w:t>
      </w:r>
      <w:r w:rsidR="008A5083" w:rsidRPr="00D75B2A">
        <w:rPr>
          <w:bCs/>
          <w:sz w:val="24"/>
          <w:szCs w:val="24"/>
        </w:rPr>
        <w:t>8</w:t>
      </w:r>
      <w:r w:rsidR="001043CA" w:rsidRPr="00D75B2A">
        <w:rPr>
          <w:bCs/>
          <w:sz w:val="24"/>
          <w:szCs w:val="24"/>
        </w:rPr>
        <w:t>-p. 173, l. 1</w:t>
      </w:r>
      <w:r w:rsidR="00635D7C" w:rsidRPr="00D75B2A">
        <w:rPr>
          <w:bCs/>
          <w:sz w:val="24"/>
          <w:szCs w:val="24"/>
        </w:rPr>
        <w:t>).</w:t>
      </w:r>
    </w:p>
    <w:p w14:paraId="5ED95606" w14:textId="52C61EFD" w:rsidR="00635D7C" w:rsidRDefault="00635D7C" w:rsidP="00204342">
      <w:pPr>
        <w:ind w:left="720" w:hanging="360"/>
        <w:rPr>
          <w:bCs/>
          <w:sz w:val="24"/>
          <w:szCs w:val="24"/>
        </w:rPr>
      </w:pPr>
    </w:p>
    <w:p w14:paraId="159F9E96" w14:textId="66A97632" w:rsidR="00635D7C" w:rsidRDefault="00F41371" w:rsidP="00D75B2A">
      <w:pPr>
        <w:pStyle w:val="ListParagraph"/>
        <w:numPr>
          <w:ilvl w:val="0"/>
          <w:numId w:val="6"/>
        </w:numPr>
        <w:rPr>
          <w:bCs/>
          <w:sz w:val="24"/>
          <w:szCs w:val="24"/>
        </w:rPr>
      </w:pPr>
      <w:r w:rsidRPr="00D75B2A">
        <w:rPr>
          <w:bCs/>
          <w:sz w:val="24"/>
          <w:szCs w:val="24"/>
        </w:rPr>
        <w:t>PCFG g</w:t>
      </w:r>
      <w:r w:rsidR="0001171C" w:rsidRPr="00D75B2A">
        <w:rPr>
          <w:bCs/>
          <w:sz w:val="24"/>
          <w:szCs w:val="24"/>
        </w:rPr>
        <w:t>ray whales are accustomed to the proximity of vessels, including whale watching vessels.</w:t>
      </w:r>
      <w:r w:rsidR="00C40D9C" w:rsidRPr="00D75B2A">
        <w:rPr>
          <w:bCs/>
          <w:sz w:val="24"/>
          <w:szCs w:val="24"/>
        </w:rPr>
        <w:t xml:space="preserve"> (</w:t>
      </w:r>
      <w:r w:rsidR="00525355" w:rsidRPr="00D75B2A">
        <w:rPr>
          <w:bCs/>
          <w:sz w:val="24"/>
          <w:szCs w:val="24"/>
        </w:rPr>
        <w:t xml:space="preserve">Decl. of Carrie Newell, at ¶ </w:t>
      </w:r>
      <w:r w:rsidR="002112AC" w:rsidRPr="00D75B2A">
        <w:rPr>
          <w:bCs/>
          <w:sz w:val="24"/>
          <w:szCs w:val="24"/>
        </w:rPr>
        <w:t xml:space="preserve">16; </w:t>
      </w:r>
      <w:r w:rsidR="00C40D9C" w:rsidRPr="00D75B2A">
        <w:rPr>
          <w:bCs/>
          <w:sz w:val="24"/>
          <w:szCs w:val="24"/>
        </w:rPr>
        <w:t xml:space="preserve">Tr. Vol. 5, p. 87, </w:t>
      </w:r>
      <w:r w:rsidR="0062258A">
        <w:rPr>
          <w:bCs/>
          <w:sz w:val="24"/>
          <w:szCs w:val="24"/>
        </w:rPr>
        <w:t>l</w:t>
      </w:r>
      <w:r w:rsidR="00C40D9C" w:rsidRPr="00D75B2A">
        <w:rPr>
          <w:bCs/>
          <w:sz w:val="24"/>
          <w:szCs w:val="24"/>
        </w:rPr>
        <w:t>l. 2-5).</w:t>
      </w:r>
    </w:p>
    <w:p w14:paraId="0E284F7B" w14:textId="77777777" w:rsidR="00C71226" w:rsidRDefault="00C71226" w:rsidP="00C71226">
      <w:pPr>
        <w:pStyle w:val="ListParagraph"/>
        <w:ind w:left="1080"/>
        <w:rPr>
          <w:bCs/>
          <w:sz w:val="24"/>
          <w:szCs w:val="24"/>
        </w:rPr>
      </w:pPr>
    </w:p>
    <w:p w14:paraId="164BCA0E" w14:textId="24D3DE0A" w:rsidR="00CC023B" w:rsidRDefault="00C71226" w:rsidP="00CC023B">
      <w:pPr>
        <w:pStyle w:val="ListParagraph"/>
        <w:numPr>
          <w:ilvl w:val="0"/>
          <w:numId w:val="6"/>
        </w:numPr>
        <w:rPr>
          <w:bCs/>
          <w:sz w:val="24"/>
          <w:szCs w:val="24"/>
        </w:rPr>
      </w:pPr>
      <w:r>
        <w:rPr>
          <w:bCs/>
          <w:sz w:val="24"/>
          <w:szCs w:val="24"/>
        </w:rPr>
        <w:t>PCFG gray whales exhibit nearshore distribution</w:t>
      </w:r>
      <w:r w:rsidR="00CC023B">
        <w:rPr>
          <w:bCs/>
          <w:sz w:val="24"/>
          <w:szCs w:val="24"/>
        </w:rPr>
        <w:t xml:space="preserve"> and regional foraging preferences. (Decl. of </w:t>
      </w:r>
      <w:r w:rsidR="00CC023B" w:rsidRPr="00D75B2A">
        <w:rPr>
          <w:bCs/>
          <w:sz w:val="24"/>
          <w:szCs w:val="24"/>
        </w:rPr>
        <w:t>Carrie Newell, at ¶</w:t>
      </w:r>
      <w:r w:rsidR="00F51360">
        <w:rPr>
          <w:bCs/>
          <w:sz w:val="24"/>
          <w:szCs w:val="24"/>
        </w:rPr>
        <w:t xml:space="preserve">¶ </w:t>
      </w:r>
      <w:r w:rsidR="00CC023B" w:rsidRPr="00D75B2A">
        <w:rPr>
          <w:bCs/>
          <w:sz w:val="24"/>
          <w:szCs w:val="24"/>
        </w:rPr>
        <w:t>16</w:t>
      </w:r>
      <w:r w:rsidR="00E778C2">
        <w:rPr>
          <w:bCs/>
          <w:sz w:val="24"/>
          <w:szCs w:val="24"/>
        </w:rPr>
        <w:t xml:space="preserve"> </w:t>
      </w:r>
      <w:r w:rsidR="00F51360">
        <w:rPr>
          <w:bCs/>
          <w:sz w:val="24"/>
          <w:szCs w:val="24"/>
        </w:rPr>
        <w:t>&amp;</w:t>
      </w:r>
      <w:r w:rsidR="00E778C2">
        <w:rPr>
          <w:bCs/>
          <w:sz w:val="24"/>
          <w:szCs w:val="24"/>
        </w:rPr>
        <w:t xml:space="preserve"> </w:t>
      </w:r>
      <w:r w:rsidR="00F51360">
        <w:rPr>
          <w:bCs/>
          <w:sz w:val="24"/>
          <w:szCs w:val="24"/>
        </w:rPr>
        <w:t>33</w:t>
      </w:r>
      <w:r w:rsidR="00D7483A">
        <w:rPr>
          <w:bCs/>
          <w:sz w:val="24"/>
          <w:szCs w:val="24"/>
        </w:rPr>
        <w:t>; Tr. Vol. 4, p. 155, ll. 6-12).</w:t>
      </w:r>
    </w:p>
    <w:p w14:paraId="75A6B89D" w14:textId="77777777" w:rsidR="00CC023B" w:rsidRDefault="00CC023B" w:rsidP="00CC023B">
      <w:pPr>
        <w:pStyle w:val="ListParagraph"/>
        <w:ind w:left="1080"/>
        <w:rPr>
          <w:bCs/>
          <w:sz w:val="24"/>
          <w:szCs w:val="24"/>
        </w:rPr>
      </w:pPr>
    </w:p>
    <w:p w14:paraId="43494C9B" w14:textId="3BF71570" w:rsidR="00C71226" w:rsidRDefault="00CC023B" w:rsidP="00CC023B">
      <w:pPr>
        <w:pStyle w:val="ListParagraph"/>
        <w:numPr>
          <w:ilvl w:val="0"/>
          <w:numId w:val="6"/>
        </w:numPr>
        <w:rPr>
          <w:bCs/>
          <w:sz w:val="24"/>
          <w:szCs w:val="24"/>
        </w:rPr>
      </w:pPr>
      <w:r>
        <w:rPr>
          <w:bCs/>
          <w:sz w:val="24"/>
          <w:szCs w:val="24"/>
        </w:rPr>
        <w:t xml:space="preserve">PCFG gray whales do not migrate to the northern feeding grounds with ENP gray whales but rather remain in the </w:t>
      </w:r>
      <w:r w:rsidRPr="00CC023B">
        <w:rPr>
          <w:bCs/>
          <w:sz w:val="24"/>
          <w:szCs w:val="24"/>
        </w:rPr>
        <w:t>region between northern California and northern Vancouver</w:t>
      </w:r>
      <w:r>
        <w:rPr>
          <w:bCs/>
          <w:sz w:val="24"/>
          <w:szCs w:val="24"/>
        </w:rPr>
        <w:t xml:space="preserve"> </w:t>
      </w:r>
      <w:r w:rsidRPr="00CC023B">
        <w:rPr>
          <w:bCs/>
          <w:sz w:val="24"/>
          <w:szCs w:val="24"/>
        </w:rPr>
        <w:t>Island</w:t>
      </w:r>
      <w:r>
        <w:rPr>
          <w:bCs/>
          <w:sz w:val="24"/>
          <w:szCs w:val="24"/>
        </w:rPr>
        <w:t>. (Decl. of David Weller, at ¶ 16). Within this region, PCFG gray whales have been observed to spend substantial amounts of time in particular areas that are foraging hotspots, including Depoe Bay, Oregon.</w:t>
      </w:r>
      <w:r w:rsidR="00D7483A">
        <w:rPr>
          <w:bCs/>
          <w:sz w:val="24"/>
          <w:szCs w:val="24"/>
        </w:rPr>
        <w:t xml:space="preserve"> (</w:t>
      </w:r>
      <w:r w:rsidR="00D7483A">
        <w:rPr>
          <w:bCs/>
          <w:i/>
          <w:iCs/>
          <w:sz w:val="24"/>
          <w:szCs w:val="24"/>
        </w:rPr>
        <w:t xml:space="preserve">See, e.g., </w:t>
      </w:r>
      <w:r w:rsidR="00D7483A">
        <w:rPr>
          <w:bCs/>
          <w:sz w:val="24"/>
          <w:szCs w:val="24"/>
        </w:rPr>
        <w:t>Tr. Vol. 4, p. 145, l. 23-p.148, l. 21).</w:t>
      </w:r>
    </w:p>
    <w:p w14:paraId="10FE3764" w14:textId="77777777" w:rsidR="00FC1DF4" w:rsidRDefault="00FC1DF4" w:rsidP="00FC1DF4">
      <w:pPr>
        <w:pStyle w:val="ListParagraph"/>
        <w:ind w:left="1080"/>
        <w:rPr>
          <w:bCs/>
          <w:sz w:val="24"/>
          <w:szCs w:val="24"/>
        </w:rPr>
      </w:pPr>
    </w:p>
    <w:p w14:paraId="412EBD85" w14:textId="68B03545" w:rsidR="00FC1DF4" w:rsidRDefault="00F832C4" w:rsidP="00F832C4">
      <w:pPr>
        <w:pStyle w:val="ListParagraph"/>
        <w:numPr>
          <w:ilvl w:val="0"/>
          <w:numId w:val="6"/>
        </w:numPr>
        <w:rPr>
          <w:bCs/>
          <w:sz w:val="24"/>
          <w:szCs w:val="24"/>
        </w:rPr>
      </w:pPr>
      <w:r>
        <w:rPr>
          <w:bCs/>
          <w:sz w:val="24"/>
          <w:szCs w:val="24"/>
        </w:rPr>
        <w:t>Approximately</w:t>
      </w:r>
      <w:r w:rsidRPr="00F832C4">
        <w:rPr>
          <w:bCs/>
          <w:sz w:val="24"/>
          <w:szCs w:val="24"/>
        </w:rPr>
        <w:t xml:space="preserve"> 28% of ENP gray whale sightings in the Makah</w:t>
      </w:r>
      <w:r>
        <w:rPr>
          <w:bCs/>
          <w:sz w:val="24"/>
          <w:szCs w:val="24"/>
        </w:rPr>
        <w:t xml:space="preserve"> </w:t>
      </w:r>
      <w:r w:rsidRPr="00F832C4">
        <w:rPr>
          <w:bCs/>
          <w:sz w:val="24"/>
          <w:szCs w:val="24"/>
        </w:rPr>
        <w:t xml:space="preserve">Tribe’s U&amp;A during the migration period of December 1 through May 31 are PCFG whales During the summer feeding period, roughly </w:t>
      </w:r>
      <w:r w:rsidR="00673B26">
        <w:rPr>
          <w:bCs/>
          <w:sz w:val="24"/>
          <w:szCs w:val="24"/>
        </w:rPr>
        <w:t xml:space="preserve">50% </w:t>
      </w:r>
      <w:r w:rsidRPr="00F832C4">
        <w:rPr>
          <w:bCs/>
          <w:sz w:val="24"/>
          <w:szCs w:val="24"/>
        </w:rPr>
        <w:t xml:space="preserve">of </w:t>
      </w:r>
      <w:r w:rsidR="00673B26">
        <w:rPr>
          <w:bCs/>
          <w:sz w:val="24"/>
          <w:szCs w:val="24"/>
        </w:rPr>
        <w:t xml:space="preserve">ENP </w:t>
      </w:r>
      <w:r w:rsidRPr="00F832C4">
        <w:rPr>
          <w:bCs/>
          <w:sz w:val="24"/>
          <w:szCs w:val="24"/>
        </w:rPr>
        <w:t xml:space="preserve">gray whales sighted in the </w:t>
      </w:r>
      <w:r w:rsidR="00673B26">
        <w:rPr>
          <w:bCs/>
          <w:sz w:val="24"/>
          <w:szCs w:val="24"/>
        </w:rPr>
        <w:t xml:space="preserve">Makah Tribe’s </w:t>
      </w:r>
      <w:r w:rsidRPr="00F832C4">
        <w:rPr>
          <w:bCs/>
          <w:sz w:val="24"/>
          <w:szCs w:val="24"/>
        </w:rPr>
        <w:t>U&amp;A are</w:t>
      </w:r>
      <w:r>
        <w:rPr>
          <w:bCs/>
          <w:sz w:val="24"/>
          <w:szCs w:val="24"/>
        </w:rPr>
        <w:t xml:space="preserve"> </w:t>
      </w:r>
      <w:r w:rsidRPr="00F832C4">
        <w:rPr>
          <w:bCs/>
          <w:sz w:val="24"/>
          <w:szCs w:val="24"/>
        </w:rPr>
        <w:t>PCFG whales</w:t>
      </w:r>
      <w:r>
        <w:rPr>
          <w:bCs/>
          <w:sz w:val="24"/>
          <w:szCs w:val="24"/>
        </w:rPr>
        <w:t>. (Decl. of Chris Yates, Ex. 1-7, at 12).</w:t>
      </w:r>
    </w:p>
    <w:p w14:paraId="4E728470" w14:textId="77777777" w:rsidR="00F832C4" w:rsidRDefault="00F832C4" w:rsidP="00F832C4">
      <w:pPr>
        <w:pStyle w:val="ListParagraph"/>
        <w:ind w:left="1080"/>
        <w:rPr>
          <w:bCs/>
          <w:sz w:val="24"/>
          <w:szCs w:val="24"/>
        </w:rPr>
      </w:pPr>
    </w:p>
    <w:p w14:paraId="7481FADD" w14:textId="01516412" w:rsidR="00F832C4" w:rsidRPr="00F832C4" w:rsidRDefault="00F832C4" w:rsidP="00F832C4">
      <w:pPr>
        <w:pStyle w:val="ListParagraph"/>
        <w:numPr>
          <w:ilvl w:val="0"/>
          <w:numId w:val="6"/>
        </w:numPr>
        <w:rPr>
          <w:bCs/>
          <w:sz w:val="24"/>
          <w:szCs w:val="24"/>
        </w:rPr>
      </w:pPr>
      <w:r>
        <w:rPr>
          <w:bCs/>
          <w:sz w:val="24"/>
          <w:szCs w:val="24"/>
        </w:rPr>
        <w:t>The Makah Tribe’s U&amp;A occupies a nearshore area. (Decl. of Chris Yates, Ex. 1-7, at 5, Figure 1).</w:t>
      </w:r>
    </w:p>
    <w:p w14:paraId="1700590D" w14:textId="0365101B" w:rsidR="00C40D9C" w:rsidRDefault="00C40D9C" w:rsidP="00C71226">
      <w:pPr>
        <w:rPr>
          <w:bCs/>
          <w:sz w:val="24"/>
          <w:szCs w:val="24"/>
        </w:rPr>
      </w:pPr>
    </w:p>
    <w:p w14:paraId="5727A11E" w14:textId="1BE6CA90" w:rsidR="00C40D9C" w:rsidRPr="00D75B2A" w:rsidRDefault="00B4186C" w:rsidP="00F832C4">
      <w:pPr>
        <w:pStyle w:val="ListParagraph"/>
        <w:numPr>
          <w:ilvl w:val="0"/>
          <w:numId w:val="6"/>
        </w:numPr>
        <w:rPr>
          <w:bCs/>
          <w:sz w:val="24"/>
          <w:szCs w:val="24"/>
        </w:rPr>
      </w:pPr>
      <w:r w:rsidRPr="00D75B2A">
        <w:rPr>
          <w:bCs/>
          <w:sz w:val="24"/>
          <w:szCs w:val="24"/>
        </w:rPr>
        <w:t>Because P</w:t>
      </w:r>
      <w:r w:rsidR="00D151CF" w:rsidRPr="00D75B2A">
        <w:rPr>
          <w:bCs/>
          <w:sz w:val="24"/>
          <w:szCs w:val="24"/>
        </w:rPr>
        <w:t>C</w:t>
      </w:r>
      <w:r w:rsidRPr="00D75B2A">
        <w:rPr>
          <w:bCs/>
          <w:sz w:val="24"/>
          <w:szCs w:val="24"/>
        </w:rPr>
        <w:t xml:space="preserve">FG gray whales are accustomed </w:t>
      </w:r>
      <w:r w:rsidR="0002027E" w:rsidRPr="00D75B2A">
        <w:rPr>
          <w:bCs/>
          <w:sz w:val="24"/>
          <w:szCs w:val="24"/>
        </w:rPr>
        <w:t xml:space="preserve">to the proximity of vessels </w:t>
      </w:r>
      <w:r w:rsidR="00837DA8">
        <w:rPr>
          <w:bCs/>
          <w:sz w:val="24"/>
          <w:szCs w:val="24"/>
        </w:rPr>
        <w:t>(</w:t>
      </w:r>
      <w:r w:rsidR="0002027E" w:rsidRPr="00D75B2A">
        <w:rPr>
          <w:bCs/>
          <w:sz w:val="24"/>
          <w:szCs w:val="24"/>
        </w:rPr>
        <w:t>including whale watching vessels</w:t>
      </w:r>
      <w:r w:rsidR="00837DA8">
        <w:rPr>
          <w:bCs/>
          <w:sz w:val="24"/>
          <w:szCs w:val="24"/>
        </w:rPr>
        <w:t>)</w:t>
      </w:r>
      <w:r w:rsidR="0002027E" w:rsidRPr="00D75B2A">
        <w:rPr>
          <w:bCs/>
          <w:sz w:val="24"/>
          <w:szCs w:val="24"/>
        </w:rPr>
        <w:t>,</w:t>
      </w:r>
      <w:r w:rsidR="00837DA8">
        <w:rPr>
          <w:bCs/>
          <w:sz w:val="24"/>
          <w:szCs w:val="24"/>
        </w:rPr>
        <w:t xml:space="preserve"> </w:t>
      </w:r>
      <w:r w:rsidR="00FC1DF4">
        <w:rPr>
          <w:bCs/>
          <w:sz w:val="24"/>
          <w:szCs w:val="24"/>
        </w:rPr>
        <w:t xml:space="preserve">exhibit nearshore distribution, and </w:t>
      </w:r>
      <w:r w:rsidR="00F832C4">
        <w:rPr>
          <w:bCs/>
          <w:sz w:val="24"/>
          <w:szCs w:val="24"/>
        </w:rPr>
        <w:t xml:space="preserve">are found within the Makah </w:t>
      </w:r>
      <w:r w:rsidR="00BA3CB8">
        <w:rPr>
          <w:bCs/>
          <w:sz w:val="24"/>
          <w:szCs w:val="24"/>
        </w:rPr>
        <w:t xml:space="preserve">Tribe’s </w:t>
      </w:r>
      <w:r w:rsidR="00F832C4">
        <w:rPr>
          <w:bCs/>
          <w:sz w:val="24"/>
          <w:szCs w:val="24"/>
        </w:rPr>
        <w:t xml:space="preserve">U&amp;A, </w:t>
      </w:r>
      <w:r w:rsidR="00FD26D1" w:rsidRPr="00D75B2A">
        <w:rPr>
          <w:bCs/>
          <w:sz w:val="24"/>
          <w:szCs w:val="24"/>
        </w:rPr>
        <w:t xml:space="preserve">PCFG gray whales </w:t>
      </w:r>
      <w:r w:rsidR="00D151CF" w:rsidRPr="00D75B2A">
        <w:rPr>
          <w:bCs/>
          <w:sz w:val="24"/>
          <w:szCs w:val="24"/>
        </w:rPr>
        <w:t>w</w:t>
      </w:r>
      <w:r w:rsidR="00F832C4">
        <w:rPr>
          <w:bCs/>
          <w:sz w:val="24"/>
          <w:szCs w:val="24"/>
        </w:rPr>
        <w:t>ill</w:t>
      </w:r>
      <w:r w:rsidR="00D151CF" w:rsidRPr="00D75B2A">
        <w:rPr>
          <w:bCs/>
          <w:sz w:val="24"/>
          <w:szCs w:val="24"/>
        </w:rPr>
        <w:t xml:space="preserve"> be at a higher risk during the hunts than non-PCFG gray whales. </w:t>
      </w:r>
      <w:r w:rsidR="00D151CF" w:rsidRPr="00165149">
        <w:rPr>
          <w:bCs/>
          <w:sz w:val="24"/>
          <w:szCs w:val="24"/>
        </w:rPr>
        <w:t>(</w:t>
      </w:r>
      <w:r w:rsidR="00165149">
        <w:rPr>
          <w:bCs/>
          <w:i/>
          <w:iCs/>
          <w:sz w:val="24"/>
          <w:szCs w:val="24"/>
        </w:rPr>
        <w:t>S</w:t>
      </w:r>
      <w:r w:rsidR="00165149" w:rsidRPr="00165149">
        <w:rPr>
          <w:bCs/>
          <w:i/>
          <w:iCs/>
          <w:sz w:val="24"/>
          <w:szCs w:val="24"/>
        </w:rPr>
        <w:t>ee</w:t>
      </w:r>
      <w:r w:rsidR="00F60AA0" w:rsidRPr="00D75B2A">
        <w:rPr>
          <w:bCs/>
          <w:sz w:val="24"/>
          <w:szCs w:val="24"/>
        </w:rPr>
        <w:t xml:space="preserve"> </w:t>
      </w:r>
      <w:r w:rsidR="00476A79" w:rsidRPr="00D75B2A">
        <w:rPr>
          <w:bCs/>
          <w:sz w:val="24"/>
          <w:szCs w:val="24"/>
        </w:rPr>
        <w:t xml:space="preserve">Tr. Vol. 5, p. 87, </w:t>
      </w:r>
      <w:r w:rsidR="00165149">
        <w:rPr>
          <w:bCs/>
          <w:sz w:val="24"/>
          <w:szCs w:val="24"/>
        </w:rPr>
        <w:t>l</w:t>
      </w:r>
      <w:r w:rsidR="00476A79" w:rsidRPr="00D75B2A">
        <w:rPr>
          <w:bCs/>
          <w:sz w:val="24"/>
          <w:szCs w:val="24"/>
        </w:rPr>
        <w:t>l. 6-14</w:t>
      </w:r>
      <w:r w:rsidR="00165149">
        <w:rPr>
          <w:bCs/>
          <w:sz w:val="24"/>
          <w:szCs w:val="24"/>
        </w:rPr>
        <w:t xml:space="preserve"> (describing PCFG </w:t>
      </w:r>
      <w:r w:rsidR="00BA3CB8">
        <w:rPr>
          <w:bCs/>
          <w:sz w:val="24"/>
          <w:szCs w:val="24"/>
        </w:rPr>
        <w:t xml:space="preserve">gray </w:t>
      </w:r>
      <w:r w:rsidR="00165149">
        <w:rPr>
          <w:bCs/>
          <w:sz w:val="24"/>
          <w:szCs w:val="24"/>
        </w:rPr>
        <w:t>whales as “sitting ducks”)</w:t>
      </w:r>
      <w:r w:rsidR="00476A79" w:rsidRPr="00D75B2A">
        <w:rPr>
          <w:bCs/>
          <w:sz w:val="24"/>
          <w:szCs w:val="24"/>
        </w:rPr>
        <w:t>).</w:t>
      </w:r>
    </w:p>
    <w:p w14:paraId="368A4F35" w14:textId="730D6A75" w:rsidR="00106314" w:rsidRDefault="00106314" w:rsidP="00204342">
      <w:pPr>
        <w:ind w:left="720" w:hanging="360"/>
        <w:rPr>
          <w:bCs/>
          <w:sz w:val="24"/>
          <w:szCs w:val="24"/>
        </w:rPr>
      </w:pPr>
    </w:p>
    <w:p w14:paraId="64BA1246" w14:textId="192C4495" w:rsidR="00106314" w:rsidRPr="00D75B2A" w:rsidRDefault="0000287B" w:rsidP="00F832C4">
      <w:pPr>
        <w:pStyle w:val="ListParagraph"/>
        <w:numPr>
          <w:ilvl w:val="0"/>
          <w:numId w:val="6"/>
        </w:numPr>
        <w:rPr>
          <w:bCs/>
          <w:sz w:val="24"/>
          <w:szCs w:val="24"/>
        </w:rPr>
      </w:pPr>
      <w:r w:rsidRPr="00D75B2A">
        <w:rPr>
          <w:bCs/>
          <w:sz w:val="24"/>
          <w:szCs w:val="24"/>
        </w:rPr>
        <w:t>PCFG</w:t>
      </w:r>
      <w:r w:rsidR="00464E93" w:rsidRPr="00D75B2A">
        <w:rPr>
          <w:bCs/>
          <w:sz w:val="24"/>
          <w:szCs w:val="24"/>
        </w:rPr>
        <w:t xml:space="preserve"> gray whale</w:t>
      </w:r>
      <w:r w:rsidRPr="00D75B2A">
        <w:rPr>
          <w:bCs/>
          <w:sz w:val="24"/>
          <w:szCs w:val="24"/>
        </w:rPr>
        <w:t xml:space="preserve"> females cannot be identified with certainty during hunting or training activities</w:t>
      </w:r>
      <w:r w:rsidR="007852CB" w:rsidRPr="00D75B2A">
        <w:rPr>
          <w:bCs/>
          <w:sz w:val="24"/>
          <w:szCs w:val="24"/>
        </w:rPr>
        <w:t>. (</w:t>
      </w:r>
      <w:r w:rsidR="000C647E" w:rsidRPr="00D75B2A">
        <w:rPr>
          <w:bCs/>
          <w:sz w:val="24"/>
          <w:szCs w:val="24"/>
        </w:rPr>
        <w:t xml:space="preserve">Decl. of Carrie Newell, </w:t>
      </w:r>
      <w:r w:rsidR="00791436" w:rsidRPr="00D75B2A">
        <w:rPr>
          <w:bCs/>
          <w:sz w:val="24"/>
          <w:szCs w:val="24"/>
        </w:rPr>
        <w:t>at ¶ 45).</w:t>
      </w:r>
    </w:p>
    <w:p w14:paraId="23181288" w14:textId="6D8BA699" w:rsidR="00B07615" w:rsidRDefault="00B07615" w:rsidP="00204342">
      <w:pPr>
        <w:ind w:left="720" w:hanging="360"/>
        <w:rPr>
          <w:bCs/>
          <w:sz w:val="24"/>
          <w:szCs w:val="24"/>
        </w:rPr>
      </w:pPr>
    </w:p>
    <w:p w14:paraId="228BE1CE" w14:textId="769A2C41" w:rsidR="009A4CBB" w:rsidRDefault="00B07615" w:rsidP="0055646F">
      <w:pPr>
        <w:pStyle w:val="ListParagraph"/>
        <w:numPr>
          <w:ilvl w:val="0"/>
          <w:numId w:val="6"/>
        </w:numPr>
        <w:rPr>
          <w:bCs/>
          <w:sz w:val="24"/>
          <w:szCs w:val="24"/>
        </w:rPr>
      </w:pPr>
      <w:r w:rsidRPr="00D75B2A">
        <w:rPr>
          <w:bCs/>
          <w:sz w:val="24"/>
          <w:szCs w:val="24"/>
        </w:rPr>
        <w:t xml:space="preserve">Because </w:t>
      </w:r>
      <w:r w:rsidR="007B7543" w:rsidRPr="00D75B2A">
        <w:rPr>
          <w:bCs/>
          <w:sz w:val="24"/>
          <w:szCs w:val="24"/>
        </w:rPr>
        <w:t xml:space="preserve">PCFG </w:t>
      </w:r>
      <w:r w:rsidR="00464E93" w:rsidRPr="00D75B2A">
        <w:rPr>
          <w:bCs/>
          <w:sz w:val="24"/>
          <w:szCs w:val="24"/>
        </w:rPr>
        <w:t xml:space="preserve">gray whale </w:t>
      </w:r>
      <w:r w:rsidR="007B7543" w:rsidRPr="00D75B2A">
        <w:rPr>
          <w:bCs/>
          <w:sz w:val="24"/>
          <w:szCs w:val="24"/>
        </w:rPr>
        <w:t xml:space="preserve">females cannot be </w:t>
      </w:r>
      <w:r w:rsidR="0068754A" w:rsidRPr="00D75B2A">
        <w:rPr>
          <w:bCs/>
          <w:sz w:val="24"/>
          <w:szCs w:val="24"/>
        </w:rPr>
        <w:t xml:space="preserve">identified with certainty during hunting or training activities, </w:t>
      </w:r>
      <w:r w:rsidR="00DE6D0A" w:rsidRPr="00D75B2A">
        <w:rPr>
          <w:bCs/>
          <w:sz w:val="24"/>
          <w:szCs w:val="24"/>
        </w:rPr>
        <w:t xml:space="preserve">there is a high risk of PCFG </w:t>
      </w:r>
      <w:r w:rsidR="00464E93" w:rsidRPr="00D75B2A">
        <w:rPr>
          <w:bCs/>
          <w:sz w:val="24"/>
          <w:szCs w:val="24"/>
        </w:rPr>
        <w:t xml:space="preserve">gray </w:t>
      </w:r>
      <w:r w:rsidR="002154D1" w:rsidRPr="00D75B2A">
        <w:rPr>
          <w:bCs/>
          <w:sz w:val="24"/>
          <w:szCs w:val="24"/>
        </w:rPr>
        <w:t xml:space="preserve">whale </w:t>
      </w:r>
      <w:r w:rsidR="006155CC" w:rsidRPr="00D75B2A">
        <w:rPr>
          <w:bCs/>
          <w:sz w:val="24"/>
          <w:szCs w:val="24"/>
        </w:rPr>
        <w:t>female</w:t>
      </w:r>
      <w:r w:rsidR="006155CC">
        <w:rPr>
          <w:bCs/>
          <w:sz w:val="24"/>
          <w:szCs w:val="24"/>
        </w:rPr>
        <w:t>s</w:t>
      </w:r>
      <w:r w:rsidR="006155CC" w:rsidRPr="00D75B2A">
        <w:rPr>
          <w:bCs/>
          <w:sz w:val="24"/>
          <w:szCs w:val="24"/>
        </w:rPr>
        <w:t xml:space="preserve"> </w:t>
      </w:r>
      <w:r w:rsidR="002154D1" w:rsidRPr="00D75B2A">
        <w:rPr>
          <w:bCs/>
          <w:sz w:val="24"/>
          <w:szCs w:val="24"/>
        </w:rPr>
        <w:t>being targeted during hunt</w:t>
      </w:r>
      <w:r w:rsidR="006C60DC" w:rsidRPr="00D75B2A">
        <w:rPr>
          <w:bCs/>
          <w:sz w:val="24"/>
          <w:szCs w:val="24"/>
        </w:rPr>
        <w:t>ing</w:t>
      </w:r>
      <w:r w:rsidR="002154D1" w:rsidRPr="00D75B2A">
        <w:rPr>
          <w:bCs/>
          <w:sz w:val="24"/>
          <w:szCs w:val="24"/>
        </w:rPr>
        <w:t xml:space="preserve"> and training activities. (Decl. of Carrie Newell, at ¶ 45).</w:t>
      </w:r>
    </w:p>
    <w:p w14:paraId="13A0BA91" w14:textId="77777777" w:rsidR="001074C5" w:rsidRPr="0055646F" w:rsidRDefault="001074C5" w:rsidP="001074C5">
      <w:pPr>
        <w:pStyle w:val="ListParagraph"/>
        <w:ind w:left="1080"/>
        <w:rPr>
          <w:bCs/>
          <w:sz w:val="24"/>
          <w:szCs w:val="24"/>
        </w:rPr>
      </w:pPr>
    </w:p>
    <w:p w14:paraId="404A609B" w14:textId="58BD30E4" w:rsidR="00034C0F" w:rsidRPr="00D75B2A" w:rsidRDefault="005C35D0" w:rsidP="00F832C4">
      <w:pPr>
        <w:pStyle w:val="ListParagraph"/>
        <w:numPr>
          <w:ilvl w:val="0"/>
          <w:numId w:val="6"/>
        </w:numPr>
        <w:rPr>
          <w:bCs/>
          <w:sz w:val="24"/>
          <w:szCs w:val="24"/>
        </w:rPr>
      </w:pPr>
      <w:r w:rsidRPr="00D75B2A">
        <w:rPr>
          <w:bCs/>
          <w:sz w:val="24"/>
          <w:szCs w:val="24"/>
        </w:rPr>
        <w:lastRenderedPageBreak/>
        <w:t xml:space="preserve">The loss of PCFG </w:t>
      </w:r>
      <w:r w:rsidR="005A0171" w:rsidRPr="00D75B2A">
        <w:rPr>
          <w:bCs/>
          <w:sz w:val="24"/>
          <w:szCs w:val="24"/>
        </w:rPr>
        <w:t xml:space="preserve">gray </w:t>
      </w:r>
      <w:r w:rsidR="001F0EDA" w:rsidRPr="00D75B2A">
        <w:rPr>
          <w:bCs/>
          <w:sz w:val="24"/>
          <w:szCs w:val="24"/>
        </w:rPr>
        <w:t>whales</w:t>
      </w:r>
      <w:r w:rsidR="000234E6" w:rsidRPr="00D75B2A">
        <w:rPr>
          <w:bCs/>
          <w:sz w:val="24"/>
          <w:szCs w:val="24"/>
        </w:rPr>
        <w:t xml:space="preserve"> </w:t>
      </w:r>
      <w:r w:rsidR="006155CC" w:rsidRPr="00D75B2A">
        <w:rPr>
          <w:bCs/>
          <w:sz w:val="24"/>
          <w:szCs w:val="24"/>
        </w:rPr>
        <w:t>female</w:t>
      </w:r>
      <w:r w:rsidR="006155CC">
        <w:rPr>
          <w:bCs/>
          <w:sz w:val="24"/>
          <w:szCs w:val="24"/>
        </w:rPr>
        <w:t>s</w:t>
      </w:r>
      <w:r w:rsidR="006155CC" w:rsidRPr="00D75B2A">
        <w:rPr>
          <w:bCs/>
          <w:sz w:val="24"/>
          <w:szCs w:val="24"/>
        </w:rPr>
        <w:t xml:space="preserve"> </w:t>
      </w:r>
      <w:r w:rsidR="00D8511B" w:rsidRPr="00D75B2A">
        <w:rPr>
          <w:bCs/>
          <w:sz w:val="24"/>
          <w:szCs w:val="24"/>
        </w:rPr>
        <w:t>would</w:t>
      </w:r>
      <w:r w:rsidR="000234E6" w:rsidRPr="00D75B2A">
        <w:rPr>
          <w:bCs/>
          <w:sz w:val="24"/>
          <w:szCs w:val="24"/>
        </w:rPr>
        <w:t xml:space="preserve"> cause the loss of community knowledge</w:t>
      </w:r>
      <w:r w:rsidR="00034C0F" w:rsidRPr="00D75B2A">
        <w:rPr>
          <w:bCs/>
          <w:sz w:val="24"/>
          <w:szCs w:val="24"/>
        </w:rPr>
        <w:t xml:space="preserve">, including </w:t>
      </w:r>
      <w:r w:rsidR="00464E93" w:rsidRPr="00D75B2A">
        <w:rPr>
          <w:bCs/>
          <w:sz w:val="24"/>
          <w:szCs w:val="24"/>
        </w:rPr>
        <w:t xml:space="preserve">knowledge of </w:t>
      </w:r>
      <w:r w:rsidR="00034C0F" w:rsidRPr="00D75B2A">
        <w:rPr>
          <w:bCs/>
          <w:sz w:val="24"/>
          <w:szCs w:val="24"/>
        </w:rPr>
        <w:t>specific feeding areas and feeding techniques. (Decl. of Carrie Newell, at ¶ 43</w:t>
      </w:r>
      <w:r w:rsidR="000615A2">
        <w:rPr>
          <w:bCs/>
          <w:sz w:val="24"/>
          <w:szCs w:val="24"/>
        </w:rPr>
        <w:t xml:space="preserve">; </w:t>
      </w:r>
      <w:r w:rsidR="000615A2" w:rsidRPr="00D75B2A">
        <w:rPr>
          <w:bCs/>
          <w:sz w:val="24"/>
          <w:szCs w:val="24"/>
        </w:rPr>
        <w:t>Decl. of David Weller, Ex. 3-38</w:t>
      </w:r>
      <w:r w:rsidR="000615A2">
        <w:rPr>
          <w:bCs/>
          <w:sz w:val="24"/>
          <w:szCs w:val="24"/>
        </w:rPr>
        <w:t>, at 7</w:t>
      </w:r>
      <w:r w:rsidR="00034C0F" w:rsidRPr="00D75B2A">
        <w:rPr>
          <w:bCs/>
          <w:sz w:val="24"/>
          <w:szCs w:val="24"/>
        </w:rPr>
        <w:t>).</w:t>
      </w:r>
    </w:p>
    <w:p w14:paraId="36B47449" w14:textId="187EB357" w:rsidR="009A4CBB" w:rsidRDefault="009A4CBB" w:rsidP="002154D1">
      <w:pPr>
        <w:ind w:left="720" w:hanging="360"/>
        <w:rPr>
          <w:bCs/>
          <w:sz w:val="24"/>
          <w:szCs w:val="24"/>
        </w:rPr>
      </w:pPr>
    </w:p>
    <w:p w14:paraId="50FAD063" w14:textId="6D098C0B" w:rsidR="005647CE" w:rsidRPr="00D75B2A" w:rsidRDefault="00620584" w:rsidP="00F832C4">
      <w:pPr>
        <w:pStyle w:val="ListParagraph"/>
        <w:numPr>
          <w:ilvl w:val="0"/>
          <w:numId w:val="6"/>
        </w:numPr>
        <w:rPr>
          <w:bCs/>
          <w:sz w:val="24"/>
          <w:szCs w:val="24"/>
        </w:rPr>
      </w:pPr>
      <w:r w:rsidRPr="00D75B2A">
        <w:rPr>
          <w:bCs/>
          <w:sz w:val="24"/>
          <w:szCs w:val="24"/>
        </w:rPr>
        <w:t xml:space="preserve">The </w:t>
      </w:r>
      <w:r w:rsidR="0037435F" w:rsidRPr="00D75B2A">
        <w:rPr>
          <w:bCs/>
          <w:sz w:val="24"/>
          <w:szCs w:val="24"/>
        </w:rPr>
        <w:t>loss</w:t>
      </w:r>
      <w:r w:rsidRPr="00D75B2A">
        <w:rPr>
          <w:bCs/>
          <w:sz w:val="24"/>
          <w:szCs w:val="24"/>
        </w:rPr>
        <w:t xml:space="preserve"> of </w:t>
      </w:r>
      <w:r w:rsidR="0020219A" w:rsidRPr="00D75B2A">
        <w:rPr>
          <w:bCs/>
          <w:sz w:val="24"/>
          <w:szCs w:val="24"/>
        </w:rPr>
        <w:t xml:space="preserve">even a single </w:t>
      </w:r>
      <w:r w:rsidRPr="00D75B2A">
        <w:rPr>
          <w:bCs/>
          <w:sz w:val="24"/>
          <w:szCs w:val="24"/>
        </w:rPr>
        <w:t xml:space="preserve">PCFG gray whale </w:t>
      </w:r>
      <w:r w:rsidR="006155CC" w:rsidRPr="00D75B2A">
        <w:rPr>
          <w:bCs/>
          <w:sz w:val="24"/>
          <w:szCs w:val="24"/>
        </w:rPr>
        <w:t xml:space="preserve">female </w:t>
      </w:r>
      <w:r w:rsidR="00606A42" w:rsidRPr="00D75B2A">
        <w:rPr>
          <w:bCs/>
          <w:sz w:val="24"/>
          <w:szCs w:val="24"/>
        </w:rPr>
        <w:t>would</w:t>
      </w:r>
      <w:r w:rsidR="0022486A" w:rsidRPr="00D75B2A">
        <w:rPr>
          <w:bCs/>
          <w:sz w:val="24"/>
          <w:szCs w:val="24"/>
        </w:rPr>
        <w:t xml:space="preserve"> result in a multi-generational impact, as future generations of</w:t>
      </w:r>
      <w:r w:rsidR="0075181D" w:rsidRPr="00D75B2A">
        <w:rPr>
          <w:bCs/>
          <w:sz w:val="24"/>
          <w:szCs w:val="24"/>
        </w:rPr>
        <w:t xml:space="preserve"> </w:t>
      </w:r>
      <w:r w:rsidR="00464E93" w:rsidRPr="00D75B2A">
        <w:rPr>
          <w:bCs/>
          <w:sz w:val="24"/>
          <w:szCs w:val="24"/>
        </w:rPr>
        <w:t xml:space="preserve"> PCFG gray </w:t>
      </w:r>
      <w:r w:rsidR="0075181D" w:rsidRPr="00D75B2A">
        <w:rPr>
          <w:bCs/>
          <w:sz w:val="24"/>
          <w:szCs w:val="24"/>
        </w:rPr>
        <w:t>whales will not benefit from the knowledge passed from mother to calf</w:t>
      </w:r>
      <w:r w:rsidR="00A2494F" w:rsidRPr="00D75B2A">
        <w:rPr>
          <w:bCs/>
          <w:sz w:val="24"/>
          <w:szCs w:val="24"/>
        </w:rPr>
        <w:t xml:space="preserve">, including the location of </w:t>
      </w:r>
      <w:r w:rsidR="005647CE" w:rsidRPr="00D75B2A">
        <w:rPr>
          <w:bCs/>
          <w:sz w:val="24"/>
          <w:szCs w:val="24"/>
        </w:rPr>
        <w:t>specific feeding areas</w:t>
      </w:r>
      <w:r w:rsidR="00464E93" w:rsidRPr="00D75B2A">
        <w:rPr>
          <w:bCs/>
          <w:sz w:val="24"/>
          <w:szCs w:val="24"/>
        </w:rPr>
        <w:t xml:space="preserve"> and feeding techniques</w:t>
      </w:r>
      <w:r w:rsidR="005647CE" w:rsidRPr="00D75B2A">
        <w:rPr>
          <w:bCs/>
          <w:sz w:val="24"/>
          <w:szCs w:val="24"/>
        </w:rPr>
        <w:t>. (Decl. of Carrie Newell, at ¶</w:t>
      </w:r>
      <w:r w:rsidR="0043310E">
        <w:rPr>
          <w:bCs/>
          <w:sz w:val="24"/>
          <w:szCs w:val="24"/>
        </w:rPr>
        <w:t xml:space="preserve"> </w:t>
      </w:r>
      <w:r w:rsidR="005647CE" w:rsidRPr="00D75B2A">
        <w:rPr>
          <w:bCs/>
          <w:sz w:val="24"/>
          <w:szCs w:val="24"/>
        </w:rPr>
        <w:t>43</w:t>
      </w:r>
      <w:r w:rsidR="000615A2">
        <w:rPr>
          <w:bCs/>
          <w:sz w:val="24"/>
          <w:szCs w:val="24"/>
        </w:rPr>
        <w:t xml:space="preserve">; </w:t>
      </w:r>
      <w:r w:rsidR="000615A2" w:rsidRPr="00D75B2A">
        <w:rPr>
          <w:bCs/>
          <w:sz w:val="24"/>
          <w:szCs w:val="24"/>
        </w:rPr>
        <w:t>Decl. of David Weller, Ex. 3-38</w:t>
      </w:r>
      <w:r w:rsidR="000615A2">
        <w:rPr>
          <w:bCs/>
          <w:sz w:val="24"/>
          <w:szCs w:val="24"/>
        </w:rPr>
        <w:t xml:space="preserve">, at 7; </w:t>
      </w:r>
      <w:r w:rsidR="000615A2" w:rsidRPr="00D75B2A">
        <w:rPr>
          <w:bCs/>
          <w:sz w:val="24"/>
          <w:szCs w:val="24"/>
        </w:rPr>
        <w:t>2</w:t>
      </w:r>
      <w:r w:rsidR="000615A2" w:rsidRPr="00C72B00">
        <w:rPr>
          <w:bCs/>
          <w:sz w:val="24"/>
          <w:szCs w:val="24"/>
          <w:vertAlign w:val="superscript"/>
        </w:rPr>
        <w:t>nd</w:t>
      </w:r>
      <w:r w:rsidR="000615A2" w:rsidRPr="00D75B2A">
        <w:rPr>
          <w:bCs/>
          <w:sz w:val="24"/>
          <w:szCs w:val="24"/>
        </w:rPr>
        <w:t xml:space="preserve"> Decl. of D.J. Schubert, Ex. 8, </w:t>
      </w:r>
      <w:r w:rsidR="000615A2">
        <w:rPr>
          <w:bCs/>
          <w:sz w:val="24"/>
          <w:szCs w:val="24"/>
        </w:rPr>
        <w:t>at</w:t>
      </w:r>
      <w:r w:rsidR="000615A2" w:rsidRPr="00D75B2A">
        <w:rPr>
          <w:bCs/>
          <w:sz w:val="24"/>
          <w:szCs w:val="24"/>
        </w:rPr>
        <w:t xml:space="preserve"> 1</w:t>
      </w:r>
      <w:r w:rsidR="000615A2">
        <w:rPr>
          <w:bCs/>
          <w:sz w:val="24"/>
          <w:szCs w:val="24"/>
        </w:rPr>
        <w:t>3</w:t>
      </w:r>
      <w:r w:rsidR="005647CE" w:rsidRPr="00D75B2A">
        <w:rPr>
          <w:bCs/>
          <w:sz w:val="24"/>
          <w:szCs w:val="24"/>
        </w:rPr>
        <w:t>).</w:t>
      </w:r>
    </w:p>
    <w:p w14:paraId="4FB2C9ED" w14:textId="39EA1227" w:rsidR="00034C0F" w:rsidRDefault="00034C0F" w:rsidP="002154D1">
      <w:pPr>
        <w:ind w:left="720" w:hanging="360"/>
        <w:rPr>
          <w:bCs/>
          <w:sz w:val="24"/>
          <w:szCs w:val="24"/>
        </w:rPr>
      </w:pPr>
    </w:p>
    <w:p w14:paraId="2C3C2C6B" w14:textId="2ACB8512" w:rsidR="00575B51" w:rsidRPr="00476165" w:rsidRDefault="00435FD3" w:rsidP="00476165">
      <w:pPr>
        <w:pStyle w:val="ListParagraph"/>
        <w:numPr>
          <w:ilvl w:val="0"/>
          <w:numId w:val="6"/>
        </w:numPr>
      </w:pPr>
      <w:r w:rsidRPr="00D75B2A">
        <w:rPr>
          <w:bCs/>
          <w:sz w:val="24"/>
          <w:szCs w:val="24"/>
        </w:rPr>
        <w:t xml:space="preserve">Because </w:t>
      </w:r>
      <w:r w:rsidR="000B3295" w:rsidRPr="00D75B2A">
        <w:rPr>
          <w:bCs/>
          <w:sz w:val="24"/>
          <w:szCs w:val="24"/>
        </w:rPr>
        <w:t>PCFG</w:t>
      </w:r>
      <w:r w:rsidR="0020219A" w:rsidRPr="00D75B2A">
        <w:rPr>
          <w:bCs/>
          <w:sz w:val="24"/>
          <w:szCs w:val="24"/>
        </w:rPr>
        <w:t xml:space="preserve"> gray whale</w:t>
      </w:r>
      <w:r w:rsidR="000B3295" w:rsidRPr="00D75B2A">
        <w:rPr>
          <w:bCs/>
          <w:sz w:val="24"/>
          <w:szCs w:val="24"/>
        </w:rPr>
        <w:t xml:space="preserve"> females cannot be </w:t>
      </w:r>
      <w:r w:rsidR="00782946" w:rsidRPr="00D75B2A">
        <w:rPr>
          <w:bCs/>
          <w:sz w:val="24"/>
          <w:szCs w:val="24"/>
        </w:rPr>
        <w:t xml:space="preserve">identified with certainty during hunting and training activities, </w:t>
      </w:r>
      <w:r w:rsidR="009E476C" w:rsidRPr="00D75B2A">
        <w:rPr>
          <w:bCs/>
          <w:sz w:val="24"/>
          <w:szCs w:val="24"/>
        </w:rPr>
        <w:t xml:space="preserve">any regulatory restrictions on the hunt </w:t>
      </w:r>
      <w:r w:rsidR="006E4576" w:rsidRPr="00D75B2A">
        <w:rPr>
          <w:bCs/>
          <w:sz w:val="24"/>
          <w:szCs w:val="24"/>
        </w:rPr>
        <w:t>cannot avoid the negative impact on the PCFG gray whale population</w:t>
      </w:r>
      <w:r w:rsidR="008F65E0">
        <w:rPr>
          <w:bCs/>
          <w:sz w:val="24"/>
          <w:szCs w:val="24"/>
        </w:rPr>
        <w:t xml:space="preserve"> </w:t>
      </w:r>
      <w:r w:rsidR="00774A15">
        <w:rPr>
          <w:bCs/>
          <w:sz w:val="24"/>
          <w:szCs w:val="24"/>
        </w:rPr>
        <w:t xml:space="preserve">resulting from </w:t>
      </w:r>
      <w:r w:rsidR="008F65E0">
        <w:rPr>
          <w:bCs/>
          <w:sz w:val="24"/>
          <w:szCs w:val="24"/>
        </w:rPr>
        <w:t>the loss of a PCFG gray whale female</w:t>
      </w:r>
      <w:r w:rsidR="006E4576" w:rsidRPr="00D75B2A">
        <w:rPr>
          <w:bCs/>
          <w:sz w:val="24"/>
          <w:szCs w:val="24"/>
        </w:rPr>
        <w:t>. (Decl. of Carrie Newell, at ¶ 45).</w:t>
      </w:r>
    </w:p>
    <w:p w14:paraId="4ADAB68E" w14:textId="77777777" w:rsidR="008F65E0" w:rsidRDefault="008F65E0" w:rsidP="008F65E0">
      <w:pPr>
        <w:pStyle w:val="ListParagraph"/>
        <w:ind w:left="1080"/>
        <w:rPr>
          <w:bCs/>
          <w:sz w:val="24"/>
          <w:szCs w:val="24"/>
        </w:rPr>
      </w:pPr>
    </w:p>
    <w:p w14:paraId="53487D65" w14:textId="4D97EE49" w:rsidR="008F65E0" w:rsidRPr="00162E6A" w:rsidRDefault="00162E6A" w:rsidP="00F832C4">
      <w:pPr>
        <w:pStyle w:val="ListParagraph"/>
        <w:numPr>
          <w:ilvl w:val="0"/>
          <w:numId w:val="6"/>
        </w:numPr>
        <w:rPr>
          <w:bCs/>
          <w:sz w:val="24"/>
          <w:szCs w:val="24"/>
        </w:rPr>
      </w:pPr>
      <w:r w:rsidRPr="00D75B2A">
        <w:rPr>
          <w:bCs/>
          <w:sz w:val="24"/>
          <w:szCs w:val="24"/>
        </w:rPr>
        <w:t xml:space="preserve">Based on the evidence presented during this proceeding, </w:t>
      </w:r>
      <w:r>
        <w:rPr>
          <w:bCs/>
          <w:sz w:val="24"/>
          <w:szCs w:val="24"/>
        </w:rPr>
        <w:t xml:space="preserve">the Makah Tribe did not support its claim that </w:t>
      </w:r>
      <w:r w:rsidR="008F65E0" w:rsidRPr="008F65E0">
        <w:rPr>
          <w:bCs/>
          <w:sz w:val="24"/>
          <w:szCs w:val="24"/>
        </w:rPr>
        <w:t xml:space="preserve">external recruitment </w:t>
      </w:r>
      <w:r>
        <w:rPr>
          <w:bCs/>
          <w:sz w:val="24"/>
          <w:szCs w:val="24"/>
        </w:rPr>
        <w:t>“is</w:t>
      </w:r>
      <w:r w:rsidR="008F65E0" w:rsidRPr="008F65E0">
        <w:rPr>
          <w:bCs/>
          <w:sz w:val="24"/>
          <w:szCs w:val="24"/>
        </w:rPr>
        <w:t xml:space="preserve"> sufficiently robust to</w:t>
      </w:r>
      <w:r>
        <w:rPr>
          <w:bCs/>
          <w:sz w:val="24"/>
          <w:szCs w:val="24"/>
        </w:rPr>
        <w:t xml:space="preserve"> </w:t>
      </w:r>
      <w:r w:rsidR="008F65E0" w:rsidRPr="00162E6A">
        <w:rPr>
          <w:bCs/>
          <w:sz w:val="24"/>
          <w:szCs w:val="24"/>
        </w:rPr>
        <w:t>offset low levels of human caused mortalities to PCFG whales.</w:t>
      </w:r>
      <w:r>
        <w:rPr>
          <w:bCs/>
          <w:sz w:val="24"/>
          <w:szCs w:val="24"/>
        </w:rPr>
        <w:t>”</w:t>
      </w:r>
      <w:r w:rsidR="008F65E0" w:rsidRPr="00162E6A">
        <w:rPr>
          <w:bCs/>
          <w:sz w:val="24"/>
          <w:szCs w:val="24"/>
        </w:rPr>
        <w:t xml:space="preserve"> (Decl. of Johnathan Scordino, at 74).</w:t>
      </w:r>
    </w:p>
    <w:p w14:paraId="3E18AF61" w14:textId="540CE465" w:rsidR="009D4910" w:rsidRDefault="009D4910" w:rsidP="002154D1">
      <w:pPr>
        <w:ind w:left="720" w:hanging="360"/>
        <w:rPr>
          <w:bCs/>
          <w:sz w:val="24"/>
          <w:szCs w:val="24"/>
        </w:rPr>
      </w:pPr>
    </w:p>
    <w:p w14:paraId="0DA2CD76" w14:textId="7517BD02" w:rsidR="009D4910" w:rsidRPr="00D75B2A" w:rsidRDefault="009D4910" w:rsidP="00F832C4">
      <w:pPr>
        <w:pStyle w:val="ListParagraph"/>
        <w:numPr>
          <w:ilvl w:val="0"/>
          <w:numId w:val="6"/>
        </w:numPr>
        <w:rPr>
          <w:bCs/>
          <w:sz w:val="24"/>
          <w:szCs w:val="24"/>
        </w:rPr>
      </w:pPr>
      <w:r w:rsidRPr="00D75B2A">
        <w:rPr>
          <w:bCs/>
          <w:sz w:val="24"/>
          <w:szCs w:val="24"/>
        </w:rPr>
        <w:t>In light of the unavoidable</w:t>
      </w:r>
      <w:r w:rsidR="00747FFB" w:rsidRPr="00D75B2A">
        <w:rPr>
          <w:bCs/>
          <w:sz w:val="24"/>
          <w:szCs w:val="24"/>
        </w:rPr>
        <w:t xml:space="preserve">, multi-generational </w:t>
      </w:r>
      <w:r w:rsidR="00CF0ED8" w:rsidRPr="00D75B2A">
        <w:rPr>
          <w:bCs/>
          <w:sz w:val="24"/>
          <w:szCs w:val="24"/>
        </w:rPr>
        <w:t xml:space="preserve">negative impact on the PCFG gray </w:t>
      </w:r>
      <w:r w:rsidR="00E83E0B" w:rsidRPr="00D75B2A">
        <w:rPr>
          <w:bCs/>
          <w:sz w:val="24"/>
          <w:szCs w:val="24"/>
        </w:rPr>
        <w:t xml:space="preserve">whale population, NMFS </w:t>
      </w:r>
      <w:r w:rsidR="009A0408" w:rsidRPr="00D75B2A">
        <w:rPr>
          <w:bCs/>
          <w:sz w:val="24"/>
          <w:szCs w:val="24"/>
        </w:rPr>
        <w:t xml:space="preserve">did not support </w:t>
      </w:r>
      <w:r w:rsidR="000314E8" w:rsidRPr="00D75B2A">
        <w:rPr>
          <w:bCs/>
          <w:sz w:val="24"/>
          <w:szCs w:val="24"/>
        </w:rPr>
        <w:t>its</w:t>
      </w:r>
      <w:r w:rsidR="00E83E0B" w:rsidRPr="00D75B2A">
        <w:rPr>
          <w:bCs/>
          <w:sz w:val="24"/>
          <w:szCs w:val="24"/>
        </w:rPr>
        <w:t xml:space="preserve"> assertion that “most effects of the hunt would be temporary and localized</w:t>
      </w:r>
      <w:r w:rsidR="009A0408" w:rsidRPr="00D75B2A">
        <w:rPr>
          <w:bCs/>
          <w:sz w:val="24"/>
          <w:szCs w:val="24"/>
        </w:rPr>
        <w:t>.</w:t>
      </w:r>
      <w:r w:rsidR="00E83E0B" w:rsidRPr="00D75B2A">
        <w:rPr>
          <w:bCs/>
          <w:sz w:val="24"/>
          <w:szCs w:val="24"/>
        </w:rPr>
        <w:t>”</w:t>
      </w:r>
      <w:r w:rsidR="00350F58">
        <w:rPr>
          <w:bCs/>
          <w:sz w:val="24"/>
          <w:szCs w:val="24"/>
        </w:rPr>
        <w:t xml:space="preserve"> (Decl. of Chris Yates, Ex. 1-7</w:t>
      </w:r>
      <w:r w:rsidR="00AE02EA">
        <w:rPr>
          <w:bCs/>
          <w:sz w:val="24"/>
          <w:szCs w:val="24"/>
        </w:rPr>
        <w:t>, at 31</w:t>
      </w:r>
      <w:r w:rsidR="00350F58">
        <w:rPr>
          <w:bCs/>
          <w:sz w:val="24"/>
          <w:szCs w:val="24"/>
        </w:rPr>
        <w:t>)</w:t>
      </w:r>
      <w:r w:rsidR="00AE02EA">
        <w:rPr>
          <w:bCs/>
          <w:sz w:val="24"/>
          <w:szCs w:val="24"/>
        </w:rPr>
        <w:t>.</w:t>
      </w:r>
    </w:p>
    <w:p w14:paraId="3AEAB444" w14:textId="77777777" w:rsidR="00773CDE" w:rsidRDefault="00773CDE" w:rsidP="002154D1">
      <w:pPr>
        <w:ind w:left="720" w:hanging="360"/>
        <w:rPr>
          <w:bCs/>
          <w:sz w:val="24"/>
          <w:szCs w:val="24"/>
        </w:rPr>
      </w:pPr>
    </w:p>
    <w:p w14:paraId="0D01D59A" w14:textId="1A6C3875" w:rsidR="00B21806" w:rsidRDefault="00773CDE" w:rsidP="00F832C4">
      <w:pPr>
        <w:pStyle w:val="ListParagraph"/>
        <w:numPr>
          <w:ilvl w:val="0"/>
          <w:numId w:val="6"/>
        </w:numPr>
        <w:rPr>
          <w:bCs/>
          <w:sz w:val="24"/>
          <w:szCs w:val="24"/>
        </w:rPr>
      </w:pPr>
      <w:r w:rsidRPr="00D75B2A">
        <w:rPr>
          <w:bCs/>
          <w:sz w:val="24"/>
          <w:szCs w:val="24"/>
        </w:rPr>
        <w:t>In light of the unavoidable, multi-generational negative impact on the PCFG gray whale population</w:t>
      </w:r>
      <w:r w:rsidR="007B494B" w:rsidRPr="00D75B2A">
        <w:rPr>
          <w:bCs/>
          <w:sz w:val="24"/>
          <w:szCs w:val="24"/>
        </w:rPr>
        <w:t>,</w:t>
      </w:r>
      <w:r w:rsidRPr="00D75B2A">
        <w:rPr>
          <w:bCs/>
          <w:sz w:val="24"/>
          <w:szCs w:val="24"/>
        </w:rPr>
        <w:t xml:space="preserve"> the Makah Tribe </w:t>
      </w:r>
      <w:r w:rsidR="007B494B" w:rsidRPr="00D75B2A">
        <w:rPr>
          <w:bCs/>
          <w:sz w:val="24"/>
          <w:szCs w:val="24"/>
        </w:rPr>
        <w:t>failed to</w:t>
      </w:r>
      <w:r w:rsidRPr="00D75B2A">
        <w:rPr>
          <w:bCs/>
          <w:sz w:val="24"/>
          <w:szCs w:val="24"/>
        </w:rPr>
        <w:t xml:space="preserve"> prove that “the Makah whale hunt will not disadvantage the PCFG or cause it to cease functioning as an element of its ecosystem.”</w:t>
      </w:r>
      <w:r w:rsidR="007B494B" w:rsidRPr="00D75B2A">
        <w:rPr>
          <w:bCs/>
          <w:sz w:val="24"/>
          <w:szCs w:val="24"/>
        </w:rPr>
        <w:t xml:space="preserve"> (</w:t>
      </w:r>
      <w:r w:rsidR="008F65E0">
        <w:rPr>
          <w:bCs/>
          <w:sz w:val="24"/>
          <w:szCs w:val="24"/>
        </w:rPr>
        <w:t>Decl. of</w:t>
      </w:r>
      <w:r w:rsidR="007B494B" w:rsidRPr="00D75B2A">
        <w:rPr>
          <w:bCs/>
          <w:sz w:val="24"/>
          <w:szCs w:val="24"/>
        </w:rPr>
        <w:t xml:space="preserve"> Jonathan Scordino,</w:t>
      </w:r>
      <w:r w:rsidR="008F65E0">
        <w:rPr>
          <w:bCs/>
          <w:sz w:val="24"/>
          <w:szCs w:val="24"/>
        </w:rPr>
        <w:t xml:space="preserve"> at </w:t>
      </w:r>
      <w:r w:rsidR="007B494B" w:rsidRPr="00D75B2A">
        <w:rPr>
          <w:bCs/>
          <w:sz w:val="24"/>
          <w:szCs w:val="24"/>
        </w:rPr>
        <w:t>102).</w:t>
      </w:r>
    </w:p>
    <w:p w14:paraId="44BEAD3B" w14:textId="7CAD7119" w:rsidR="00B21806" w:rsidRDefault="00B21806" w:rsidP="00B21806">
      <w:pPr>
        <w:pStyle w:val="ListParagraph"/>
        <w:ind w:left="1080"/>
        <w:rPr>
          <w:bCs/>
          <w:sz w:val="24"/>
          <w:szCs w:val="24"/>
        </w:rPr>
      </w:pPr>
    </w:p>
    <w:p w14:paraId="6223B1C2" w14:textId="7EB266B2" w:rsidR="00DB19AE" w:rsidRPr="00B21806" w:rsidRDefault="00B21806" w:rsidP="005C49DB">
      <w:pPr>
        <w:pStyle w:val="Default"/>
        <w:numPr>
          <w:ilvl w:val="1"/>
          <w:numId w:val="5"/>
        </w:numPr>
        <w:ind w:left="720" w:hanging="360"/>
        <w:rPr>
          <w:b/>
          <w:bCs/>
          <w:color w:val="auto"/>
        </w:rPr>
      </w:pPr>
      <w:r w:rsidRPr="00B21806">
        <w:rPr>
          <w:b/>
          <w:bCs/>
          <w:color w:val="auto"/>
        </w:rPr>
        <w:t xml:space="preserve">The population-level effects of </w:t>
      </w:r>
      <w:r w:rsidR="00DB19AE" w:rsidRPr="00B21806">
        <w:rPr>
          <w:b/>
          <w:bCs/>
          <w:color w:val="auto"/>
        </w:rPr>
        <w:t>non-lethal activities such as</w:t>
      </w:r>
      <w:r w:rsidR="000A4039">
        <w:rPr>
          <w:b/>
          <w:bCs/>
          <w:color w:val="auto"/>
        </w:rPr>
        <w:t xml:space="preserve"> attempted strikes,</w:t>
      </w:r>
      <w:r w:rsidR="00DB19AE" w:rsidRPr="00B21806">
        <w:rPr>
          <w:b/>
          <w:bCs/>
          <w:color w:val="auto"/>
        </w:rPr>
        <w:t xml:space="preserve"> training approaches and training harpoon throws </w:t>
      </w:r>
      <w:r w:rsidRPr="00B21806">
        <w:rPr>
          <w:b/>
          <w:bCs/>
          <w:color w:val="auto"/>
        </w:rPr>
        <w:t>on gr</w:t>
      </w:r>
      <w:r w:rsidR="00F865A7">
        <w:rPr>
          <w:b/>
          <w:bCs/>
          <w:color w:val="auto"/>
        </w:rPr>
        <w:t>a</w:t>
      </w:r>
      <w:r w:rsidRPr="00B21806">
        <w:rPr>
          <w:b/>
          <w:bCs/>
          <w:color w:val="auto"/>
        </w:rPr>
        <w:t>y whale</w:t>
      </w:r>
      <w:r w:rsidR="00DB19AE" w:rsidRPr="00B21806">
        <w:rPr>
          <w:b/>
          <w:bCs/>
          <w:color w:val="auto"/>
        </w:rPr>
        <w:t xml:space="preserve"> health and behavior </w:t>
      </w:r>
    </w:p>
    <w:p w14:paraId="5A5E3205" w14:textId="22182337" w:rsidR="008A6742" w:rsidRPr="00B21806" w:rsidRDefault="008A6742" w:rsidP="00605E2C">
      <w:pPr>
        <w:ind w:left="720" w:hanging="360"/>
        <w:rPr>
          <w:sz w:val="24"/>
          <w:szCs w:val="24"/>
        </w:rPr>
      </w:pPr>
    </w:p>
    <w:p w14:paraId="4B48A19D" w14:textId="72A318AE" w:rsidR="00825331" w:rsidRPr="001159FA" w:rsidRDefault="00825331" w:rsidP="00F832C4">
      <w:pPr>
        <w:pStyle w:val="ListParagraph"/>
        <w:numPr>
          <w:ilvl w:val="0"/>
          <w:numId w:val="6"/>
        </w:numPr>
        <w:rPr>
          <w:bCs/>
          <w:sz w:val="24"/>
          <w:szCs w:val="24"/>
        </w:rPr>
      </w:pPr>
      <w:r w:rsidRPr="00825331">
        <w:rPr>
          <w:bCs/>
          <w:sz w:val="24"/>
          <w:szCs w:val="24"/>
        </w:rPr>
        <w:t xml:space="preserve">The proposed waiver and regulations would authorize alternating hunt seasons in even and odd years, with even-year hunts occurring during the gray whale migration season—purportedly to reduce the risk to PCFG whales—and odd-year hunts occurring during the feeding season—purportedly to reduce the risk to WNP whales. </w:t>
      </w:r>
      <w:r w:rsidR="00501A69">
        <w:rPr>
          <w:bCs/>
          <w:sz w:val="24"/>
          <w:szCs w:val="24"/>
        </w:rPr>
        <w:t>(</w:t>
      </w:r>
      <w:r w:rsidR="001159FA" w:rsidRPr="001159FA">
        <w:rPr>
          <w:bCs/>
          <w:sz w:val="24"/>
          <w:szCs w:val="24"/>
        </w:rPr>
        <w:t>Regulations Governing the Taking of</w:t>
      </w:r>
      <w:r w:rsidR="001159FA">
        <w:rPr>
          <w:bCs/>
          <w:sz w:val="24"/>
          <w:szCs w:val="24"/>
        </w:rPr>
        <w:t xml:space="preserve"> </w:t>
      </w:r>
      <w:r w:rsidR="001159FA" w:rsidRPr="001159FA">
        <w:rPr>
          <w:bCs/>
          <w:sz w:val="24"/>
          <w:szCs w:val="24"/>
        </w:rPr>
        <w:t xml:space="preserve">Marine Mammals, </w:t>
      </w:r>
      <w:r w:rsidR="00501A69" w:rsidRPr="001159FA">
        <w:rPr>
          <w:bCs/>
          <w:sz w:val="24"/>
          <w:szCs w:val="24"/>
        </w:rPr>
        <w:t>84 Fed. Reg. 13,604, 13,619 (Apr. 5, 2019)).</w:t>
      </w:r>
    </w:p>
    <w:p w14:paraId="7BF9D036" w14:textId="77777777" w:rsidR="00825331" w:rsidRDefault="00825331" w:rsidP="00825331">
      <w:pPr>
        <w:pStyle w:val="ListParagraph"/>
        <w:ind w:left="1080"/>
        <w:rPr>
          <w:bCs/>
          <w:sz w:val="24"/>
          <w:szCs w:val="24"/>
        </w:rPr>
      </w:pPr>
    </w:p>
    <w:p w14:paraId="255D7B21" w14:textId="2A4CAF21" w:rsidR="00825331" w:rsidRPr="00825331" w:rsidRDefault="00825331" w:rsidP="00F832C4">
      <w:pPr>
        <w:pStyle w:val="ListParagraph"/>
        <w:numPr>
          <w:ilvl w:val="0"/>
          <w:numId w:val="6"/>
        </w:numPr>
        <w:rPr>
          <w:bCs/>
          <w:sz w:val="24"/>
          <w:szCs w:val="24"/>
        </w:rPr>
      </w:pPr>
      <w:r w:rsidRPr="00825331">
        <w:rPr>
          <w:bCs/>
          <w:sz w:val="24"/>
          <w:szCs w:val="24"/>
        </w:rPr>
        <w:lastRenderedPageBreak/>
        <w:t xml:space="preserve">The </w:t>
      </w:r>
      <w:r>
        <w:rPr>
          <w:bCs/>
          <w:sz w:val="24"/>
          <w:szCs w:val="24"/>
        </w:rPr>
        <w:t xml:space="preserve">Makah </w:t>
      </w:r>
      <w:r w:rsidRPr="00825331">
        <w:rPr>
          <w:bCs/>
          <w:sz w:val="24"/>
          <w:szCs w:val="24"/>
        </w:rPr>
        <w:t xml:space="preserve">Tribe is proposing to take gray whales by hunting or by attempting to hunt. (Tr. Vol. 1, p. 56, ll. 24-25-p. 57, l. 1). </w:t>
      </w:r>
    </w:p>
    <w:p w14:paraId="0E49791B" w14:textId="77777777" w:rsidR="00825331" w:rsidRPr="00825331" w:rsidRDefault="00825331" w:rsidP="00825331">
      <w:pPr>
        <w:pStyle w:val="ListParagraph"/>
        <w:ind w:left="1080"/>
        <w:rPr>
          <w:bCs/>
          <w:sz w:val="24"/>
          <w:szCs w:val="24"/>
        </w:rPr>
      </w:pPr>
    </w:p>
    <w:p w14:paraId="33B7CBAA" w14:textId="09566D4A" w:rsidR="00825331" w:rsidRPr="00825331" w:rsidRDefault="00825331" w:rsidP="00F832C4">
      <w:pPr>
        <w:pStyle w:val="ListParagraph"/>
        <w:numPr>
          <w:ilvl w:val="0"/>
          <w:numId w:val="6"/>
        </w:numPr>
        <w:rPr>
          <w:bCs/>
          <w:sz w:val="24"/>
          <w:szCs w:val="24"/>
        </w:rPr>
      </w:pPr>
      <w:r w:rsidRPr="00825331">
        <w:rPr>
          <w:bCs/>
          <w:sz w:val="24"/>
          <w:szCs w:val="24"/>
        </w:rPr>
        <w:t>NMFS</w:t>
      </w:r>
      <w:r w:rsidR="0022635D">
        <w:rPr>
          <w:bCs/>
          <w:sz w:val="24"/>
          <w:szCs w:val="24"/>
        </w:rPr>
        <w:t>’</w:t>
      </w:r>
      <w:r w:rsidRPr="00825331">
        <w:rPr>
          <w:bCs/>
          <w:sz w:val="24"/>
          <w:szCs w:val="24"/>
        </w:rPr>
        <w:t>s proposed regulations define the various hunt</w:t>
      </w:r>
      <w:r>
        <w:rPr>
          <w:bCs/>
          <w:sz w:val="24"/>
          <w:szCs w:val="24"/>
        </w:rPr>
        <w:t>-related</w:t>
      </w:r>
      <w:r w:rsidRPr="00825331">
        <w:rPr>
          <w:bCs/>
          <w:sz w:val="24"/>
          <w:szCs w:val="24"/>
        </w:rPr>
        <w:t xml:space="preserve"> activities that would be authorized pursuant to the waiver. </w:t>
      </w:r>
      <w:r w:rsidR="0053252E">
        <w:rPr>
          <w:bCs/>
          <w:sz w:val="24"/>
          <w:szCs w:val="24"/>
        </w:rPr>
        <w:t>(</w:t>
      </w:r>
      <w:r w:rsidRPr="00825331">
        <w:rPr>
          <w:bCs/>
          <w:sz w:val="24"/>
          <w:szCs w:val="24"/>
        </w:rPr>
        <w:t>84 Fed. Reg. at 13,619</w:t>
      </w:r>
      <w:r w:rsidR="0053252E">
        <w:rPr>
          <w:bCs/>
          <w:sz w:val="24"/>
          <w:szCs w:val="24"/>
        </w:rPr>
        <w:t>)</w:t>
      </w:r>
      <w:r w:rsidRPr="00825331">
        <w:rPr>
          <w:bCs/>
          <w:sz w:val="24"/>
          <w:szCs w:val="24"/>
        </w:rPr>
        <w:t>.</w:t>
      </w:r>
    </w:p>
    <w:p w14:paraId="2D0CFDD8" w14:textId="77777777" w:rsidR="00825331" w:rsidRPr="00825331" w:rsidRDefault="00825331" w:rsidP="00825331">
      <w:pPr>
        <w:pStyle w:val="ListParagraph"/>
        <w:ind w:left="1080"/>
        <w:rPr>
          <w:bCs/>
          <w:sz w:val="24"/>
          <w:szCs w:val="24"/>
        </w:rPr>
      </w:pPr>
    </w:p>
    <w:p w14:paraId="6E7D846F" w14:textId="3DEBECE9" w:rsidR="000A4039" w:rsidRPr="000A4039" w:rsidRDefault="000A4039" w:rsidP="00F832C4">
      <w:pPr>
        <w:pStyle w:val="ListParagraph"/>
        <w:numPr>
          <w:ilvl w:val="0"/>
          <w:numId w:val="6"/>
        </w:numPr>
        <w:rPr>
          <w:bCs/>
          <w:sz w:val="24"/>
          <w:szCs w:val="24"/>
        </w:rPr>
      </w:pPr>
      <w:r w:rsidRPr="000A4039">
        <w:rPr>
          <w:bCs/>
          <w:sz w:val="24"/>
          <w:szCs w:val="24"/>
        </w:rPr>
        <w:t xml:space="preserve">The following definitions are relevant to the Waiver Proceeding:  </w:t>
      </w:r>
    </w:p>
    <w:p w14:paraId="604E8C56" w14:textId="77777777" w:rsidR="000A4039" w:rsidRPr="000A4039" w:rsidRDefault="000A4039" w:rsidP="000A4039">
      <w:pPr>
        <w:rPr>
          <w:bCs/>
          <w:sz w:val="24"/>
          <w:szCs w:val="24"/>
        </w:rPr>
      </w:pPr>
    </w:p>
    <w:p w14:paraId="406A9C61" w14:textId="10FCC03B" w:rsidR="000A4039" w:rsidRPr="000A4039" w:rsidRDefault="000A4039" w:rsidP="000A4039">
      <w:pPr>
        <w:numPr>
          <w:ilvl w:val="1"/>
          <w:numId w:val="14"/>
        </w:numPr>
        <w:rPr>
          <w:bCs/>
          <w:sz w:val="24"/>
          <w:szCs w:val="24"/>
        </w:rPr>
      </w:pPr>
      <w:r w:rsidRPr="000A4039">
        <w:rPr>
          <w:bCs/>
          <w:sz w:val="24"/>
          <w:szCs w:val="24"/>
        </w:rPr>
        <w:t xml:space="preserve">“Strike” is defined to mean “to cause a harpoon, darting gun, or other weapon, or a projectile from a rifle or other weapon, to penetrate a gray whale’s skin or an instance in which a gray whale’s skin is penetrated by such a weapon or projectile during hunting.” </w:t>
      </w:r>
      <w:r>
        <w:rPr>
          <w:bCs/>
          <w:sz w:val="24"/>
          <w:szCs w:val="24"/>
        </w:rPr>
        <w:t>(</w:t>
      </w:r>
      <w:r w:rsidR="00AE02EA" w:rsidRPr="00AE02EA">
        <w:rPr>
          <w:bCs/>
          <w:sz w:val="24"/>
          <w:szCs w:val="24"/>
        </w:rPr>
        <w:t xml:space="preserve">NMFS’s Mot. Requesting Revisions to Proposed Regulations, ALJ </w:t>
      </w:r>
      <w:proofErr w:type="spellStart"/>
      <w:r w:rsidR="00AE02EA" w:rsidRPr="00AE02EA">
        <w:rPr>
          <w:bCs/>
          <w:sz w:val="24"/>
          <w:szCs w:val="24"/>
        </w:rPr>
        <w:t>Dkt</w:t>
      </w:r>
      <w:proofErr w:type="spellEnd"/>
      <w:r w:rsidR="00AE02EA" w:rsidRPr="00AE02EA">
        <w:rPr>
          <w:bCs/>
          <w:sz w:val="24"/>
          <w:szCs w:val="24"/>
        </w:rPr>
        <w:t>. No. 75 Attach. A at 5</w:t>
      </w:r>
      <w:r>
        <w:rPr>
          <w:bCs/>
          <w:sz w:val="24"/>
          <w:szCs w:val="24"/>
        </w:rPr>
        <w:t>).</w:t>
      </w:r>
      <w:r w:rsidRPr="000A4039">
        <w:rPr>
          <w:bCs/>
          <w:sz w:val="24"/>
          <w:szCs w:val="24"/>
        </w:rPr>
        <w:t xml:space="preserve"> </w:t>
      </w:r>
    </w:p>
    <w:p w14:paraId="54FE069C" w14:textId="77777777" w:rsidR="000A4039" w:rsidRPr="000A4039" w:rsidRDefault="000A4039" w:rsidP="000A4039">
      <w:pPr>
        <w:rPr>
          <w:bCs/>
          <w:sz w:val="24"/>
          <w:szCs w:val="24"/>
        </w:rPr>
      </w:pPr>
    </w:p>
    <w:p w14:paraId="3050728D" w14:textId="422A7B5D" w:rsidR="000A4039" w:rsidRPr="000A4039" w:rsidRDefault="000A4039" w:rsidP="000A4039">
      <w:pPr>
        <w:numPr>
          <w:ilvl w:val="1"/>
          <w:numId w:val="14"/>
        </w:numPr>
        <w:rPr>
          <w:bCs/>
          <w:sz w:val="24"/>
          <w:szCs w:val="24"/>
        </w:rPr>
      </w:pPr>
      <w:r w:rsidRPr="000A4039">
        <w:rPr>
          <w:bCs/>
          <w:sz w:val="24"/>
          <w:szCs w:val="24"/>
        </w:rPr>
        <w:t xml:space="preserve">“Unsuccessful strike attempt” is defined as “any attempt to strike a gray whale while hunting that does not result in a strike.” </w:t>
      </w:r>
      <w:r>
        <w:rPr>
          <w:bCs/>
          <w:sz w:val="24"/>
          <w:szCs w:val="24"/>
        </w:rPr>
        <w:t>(</w:t>
      </w:r>
      <w:r w:rsidRPr="000A4039">
        <w:rPr>
          <w:bCs/>
          <w:sz w:val="24"/>
          <w:szCs w:val="24"/>
        </w:rPr>
        <w:t>84 Fed. Reg. at 13,619</w:t>
      </w:r>
      <w:r>
        <w:rPr>
          <w:bCs/>
          <w:sz w:val="24"/>
          <w:szCs w:val="24"/>
        </w:rPr>
        <w:t>)</w:t>
      </w:r>
      <w:r w:rsidRPr="000A4039">
        <w:rPr>
          <w:bCs/>
          <w:sz w:val="24"/>
          <w:szCs w:val="24"/>
        </w:rPr>
        <w:t xml:space="preserve">. </w:t>
      </w:r>
    </w:p>
    <w:p w14:paraId="194769EF" w14:textId="77777777" w:rsidR="000A4039" w:rsidRPr="000A4039" w:rsidRDefault="000A4039" w:rsidP="000A4039">
      <w:pPr>
        <w:rPr>
          <w:bCs/>
          <w:sz w:val="24"/>
          <w:szCs w:val="24"/>
        </w:rPr>
      </w:pPr>
    </w:p>
    <w:p w14:paraId="63B7C014" w14:textId="3D8518BD" w:rsidR="000A4039" w:rsidRPr="000A4039" w:rsidRDefault="000A4039" w:rsidP="000A4039">
      <w:pPr>
        <w:numPr>
          <w:ilvl w:val="1"/>
          <w:numId w:val="14"/>
        </w:numPr>
        <w:rPr>
          <w:bCs/>
          <w:sz w:val="24"/>
          <w:szCs w:val="24"/>
        </w:rPr>
      </w:pPr>
      <w:r w:rsidRPr="000A4039">
        <w:rPr>
          <w:bCs/>
          <w:sz w:val="24"/>
          <w:szCs w:val="24"/>
        </w:rPr>
        <w:t xml:space="preserve">A “training approach” means “to cause, in any manner, a training vessel to be within 100 yards of a gray whale.” </w:t>
      </w:r>
      <w:r w:rsidR="0053252E">
        <w:rPr>
          <w:bCs/>
          <w:sz w:val="24"/>
          <w:szCs w:val="24"/>
        </w:rPr>
        <w:t>(</w:t>
      </w:r>
      <w:r w:rsidRPr="000A4039">
        <w:rPr>
          <w:bCs/>
          <w:sz w:val="24"/>
          <w:szCs w:val="24"/>
        </w:rPr>
        <w:t>84 Fed. Reg. at 13,619</w:t>
      </w:r>
      <w:r w:rsidR="0053252E">
        <w:rPr>
          <w:bCs/>
          <w:sz w:val="24"/>
          <w:szCs w:val="24"/>
        </w:rPr>
        <w:t>)</w:t>
      </w:r>
      <w:r w:rsidRPr="000A4039">
        <w:rPr>
          <w:bCs/>
          <w:sz w:val="24"/>
          <w:szCs w:val="24"/>
        </w:rPr>
        <w:t>.</w:t>
      </w:r>
      <w:r w:rsidRPr="000A4039">
        <w:rPr>
          <w:bCs/>
          <w:i/>
          <w:iCs/>
          <w:sz w:val="24"/>
          <w:szCs w:val="24"/>
        </w:rPr>
        <w:t xml:space="preserve"> </w:t>
      </w:r>
    </w:p>
    <w:p w14:paraId="1B509955" w14:textId="77777777" w:rsidR="000A4039" w:rsidRPr="000A4039" w:rsidRDefault="000A4039" w:rsidP="000A4039">
      <w:pPr>
        <w:rPr>
          <w:bCs/>
          <w:sz w:val="24"/>
          <w:szCs w:val="24"/>
        </w:rPr>
      </w:pPr>
    </w:p>
    <w:p w14:paraId="7E171217" w14:textId="36028680" w:rsidR="000A4039" w:rsidRPr="000A4039" w:rsidRDefault="000A4039" w:rsidP="000A4039">
      <w:pPr>
        <w:numPr>
          <w:ilvl w:val="1"/>
          <w:numId w:val="14"/>
        </w:numPr>
        <w:rPr>
          <w:bCs/>
          <w:sz w:val="24"/>
          <w:szCs w:val="24"/>
        </w:rPr>
      </w:pPr>
      <w:r w:rsidRPr="000A4039">
        <w:rPr>
          <w:bCs/>
          <w:sz w:val="24"/>
          <w:szCs w:val="24"/>
        </w:rPr>
        <w:t xml:space="preserve">A “training harpoon throw” is defined to mean “an attempt to contact a gray whale with a blunted spear-like device that is incapable of penetrating the skin of a gray whale.” </w:t>
      </w:r>
      <w:r w:rsidR="0053252E">
        <w:rPr>
          <w:bCs/>
          <w:sz w:val="24"/>
          <w:szCs w:val="24"/>
        </w:rPr>
        <w:t>(</w:t>
      </w:r>
      <w:r w:rsidRPr="000A4039">
        <w:rPr>
          <w:bCs/>
          <w:sz w:val="24"/>
          <w:szCs w:val="24"/>
        </w:rPr>
        <w:t>84 Fed. Reg. at 13,619</w:t>
      </w:r>
      <w:r w:rsidR="0053252E">
        <w:rPr>
          <w:bCs/>
          <w:sz w:val="24"/>
          <w:szCs w:val="24"/>
        </w:rPr>
        <w:t>)</w:t>
      </w:r>
      <w:r w:rsidRPr="000A4039">
        <w:rPr>
          <w:bCs/>
          <w:sz w:val="24"/>
          <w:szCs w:val="24"/>
        </w:rPr>
        <w:t>.</w:t>
      </w:r>
    </w:p>
    <w:p w14:paraId="37634DBB" w14:textId="46647E57" w:rsidR="00825331" w:rsidRPr="000A4039" w:rsidRDefault="00825331" w:rsidP="000A4039">
      <w:pPr>
        <w:rPr>
          <w:bCs/>
          <w:sz w:val="24"/>
          <w:szCs w:val="24"/>
        </w:rPr>
      </w:pPr>
    </w:p>
    <w:p w14:paraId="7474586E" w14:textId="285B02CE" w:rsidR="007C0E4A" w:rsidRPr="007C0E4A" w:rsidRDefault="007C0E4A" w:rsidP="00F832C4">
      <w:pPr>
        <w:pStyle w:val="ListParagraph"/>
        <w:numPr>
          <w:ilvl w:val="0"/>
          <w:numId w:val="6"/>
        </w:numPr>
        <w:rPr>
          <w:bCs/>
          <w:sz w:val="24"/>
          <w:szCs w:val="24"/>
        </w:rPr>
      </w:pPr>
      <w:r w:rsidRPr="007C0E4A">
        <w:rPr>
          <w:bCs/>
          <w:sz w:val="24"/>
          <w:szCs w:val="24"/>
        </w:rPr>
        <w:t>Acknowledging that approaches and attempted strikes fall within the ambit of the take prohibition, NMFS propose</w:t>
      </w:r>
      <w:r w:rsidRPr="007B2C2D">
        <w:rPr>
          <w:bCs/>
          <w:sz w:val="24"/>
          <w:szCs w:val="24"/>
        </w:rPr>
        <w:t>s</w:t>
      </w:r>
      <w:r w:rsidRPr="007302B8">
        <w:rPr>
          <w:bCs/>
          <w:sz w:val="24"/>
          <w:szCs w:val="24"/>
        </w:rPr>
        <w:t xml:space="preserve"> limits on such “non-lethal” hunt activities. </w:t>
      </w:r>
      <w:r>
        <w:rPr>
          <w:bCs/>
          <w:sz w:val="24"/>
          <w:szCs w:val="24"/>
        </w:rPr>
        <w:t>(</w:t>
      </w:r>
      <w:r w:rsidRPr="007C0E4A">
        <w:rPr>
          <w:bCs/>
          <w:sz w:val="24"/>
          <w:szCs w:val="24"/>
        </w:rPr>
        <w:t>84 Fed. Reg. at 13,610</w:t>
      </w:r>
      <w:r>
        <w:rPr>
          <w:bCs/>
          <w:sz w:val="24"/>
          <w:szCs w:val="24"/>
        </w:rPr>
        <w:t>)</w:t>
      </w:r>
      <w:r w:rsidRPr="007C0E4A">
        <w:rPr>
          <w:bCs/>
          <w:sz w:val="24"/>
          <w:szCs w:val="24"/>
        </w:rPr>
        <w:t xml:space="preserve">. </w:t>
      </w:r>
    </w:p>
    <w:p w14:paraId="2E715DE9" w14:textId="77777777" w:rsidR="007C0E4A" w:rsidRPr="007C0E4A" w:rsidRDefault="007C0E4A" w:rsidP="007C0E4A">
      <w:pPr>
        <w:pStyle w:val="ListParagraph"/>
        <w:ind w:left="1080"/>
        <w:rPr>
          <w:bCs/>
          <w:i/>
          <w:iCs/>
          <w:sz w:val="24"/>
          <w:szCs w:val="24"/>
        </w:rPr>
      </w:pPr>
    </w:p>
    <w:p w14:paraId="17835608" w14:textId="737B8BD3" w:rsidR="00D0544E" w:rsidRPr="002A26DA" w:rsidRDefault="007C0E4A" w:rsidP="00F832C4">
      <w:pPr>
        <w:pStyle w:val="ListParagraph"/>
        <w:numPr>
          <w:ilvl w:val="0"/>
          <w:numId w:val="6"/>
        </w:numPr>
        <w:rPr>
          <w:bCs/>
          <w:sz w:val="24"/>
          <w:szCs w:val="24"/>
        </w:rPr>
      </w:pPr>
      <w:r w:rsidRPr="007C0E4A">
        <w:rPr>
          <w:bCs/>
          <w:sz w:val="24"/>
          <w:szCs w:val="24"/>
        </w:rPr>
        <w:t>The proposed waiver and regulations would also authorize up to 353 approaches of E</w:t>
      </w:r>
      <w:r w:rsidR="00142DCD">
        <w:rPr>
          <w:bCs/>
          <w:sz w:val="24"/>
          <w:szCs w:val="24"/>
        </w:rPr>
        <w:t xml:space="preserve">astern </w:t>
      </w:r>
      <w:r w:rsidRPr="007C0E4A">
        <w:rPr>
          <w:bCs/>
          <w:sz w:val="24"/>
          <w:szCs w:val="24"/>
        </w:rPr>
        <w:t>N</w:t>
      </w:r>
      <w:r w:rsidR="00142DCD">
        <w:rPr>
          <w:bCs/>
          <w:sz w:val="24"/>
          <w:szCs w:val="24"/>
        </w:rPr>
        <w:t xml:space="preserve">orth </w:t>
      </w:r>
      <w:r w:rsidRPr="007C0E4A">
        <w:rPr>
          <w:bCs/>
          <w:sz w:val="24"/>
          <w:szCs w:val="24"/>
        </w:rPr>
        <w:t>P</w:t>
      </w:r>
      <w:r w:rsidR="00142DCD">
        <w:rPr>
          <w:bCs/>
          <w:sz w:val="24"/>
          <w:szCs w:val="24"/>
        </w:rPr>
        <w:t>acific (ENP)</w:t>
      </w:r>
      <w:r w:rsidRPr="007C0E4A">
        <w:rPr>
          <w:bCs/>
          <w:sz w:val="24"/>
          <w:szCs w:val="24"/>
        </w:rPr>
        <w:t xml:space="preserve"> gray whales, “including both hunting and training approaches,” each calendar year, of which “no more than 142 could be of PCFG whales.” </w:t>
      </w:r>
      <w:r>
        <w:rPr>
          <w:bCs/>
          <w:sz w:val="24"/>
          <w:szCs w:val="24"/>
        </w:rPr>
        <w:t>(</w:t>
      </w:r>
      <w:r w:rsidRPr="007C0E4A">
        <w:rPr>
          <w:bCs/>
          <w:sz w:val="24"/>
          <w:szCs w:val="24"/>
        </w:rPr>
        <w:t>84 Fed. Reg. at 13,610</w:t>
      </w:r>
      <w:r>
        <w:rPr>
          <w:bCs/>
          <w:sz w:val="24"/>
          <w:szCs w:val="24"/>
        </w:rPr>
        <w:t>)</w:t>
      </w:r>
      <w:r w:rsidRPr="007C0E4A">
        <w:rPr>
          <w:bCs/>
          <w:sz w:val="24"/>
          <w:szCs w:val="24"/>
        </w:rPr>
        <w:t>.</w:t>
      </w:r>
    </w:p>
    <w:p w14:paraId="0E505363" w14:textId="77777777" w:rsidR="00D0544E" w:rsidRPr="00D0544E" w:rsidRDefault="00D0544E" w:rsidP="00D0544E">
      <w:pPr>
        <w:pStyle w:val="ListParagraph"/>
        <w:ind w:left="1080"/>
        <w:rPr>
          <w:bCs/>
          <w:sz w:val="24"/>
          <w:szCs w:val="24"/>
        </w:rPr>
      </w:pPr>
    </w:p>
    <w:p w14:paraId="4186BF76" w14:textId="1D1AADC2" w:rsidR="009750DE" w:rsidRPr="00B2024A" w:rsidRDefault="003C1E08" w:rsidP="00F832C4">
      <w:pPr>
        <w:pStyle w:val="ListParagraph"/>
        <w:numPr>
          <w:ilvl w:val="0"/>
          <w:numId w:val="6"/>
        </w:numPr>
        <w:rPr>
          <w:bCs/>
          <w:sz w:val="24"/>
          <w:szCs w:val="24"/>
        </w:rPr>
      </w:pPr>
      <w:r>
        <w:rPr>
          <w:sz w:val="24"/>
          <w:szCs w:val="24"/>
        </w:rPr>
        <w:t xml:space="preserve">Reproductive </w:t>
      </w:r>
      <w:r w:rsidR="009750DE" w:rsidRPr="00B2024A">
        <w:rPr>
          <w:sz w:val="24"/>
          <w:szCs w:val="24"/>
        </w:rPr>
        <w:t xml:space="preserve">gray whale </w:t>
      </w:r>
      <w:r w:rsidR="006155CC">
        <w:rPr>
          <w:sz w:val="24"/>
          <w:szCs w:val="24"/>
        </w:rPr>
        <w:t>f</w:t>
      </w:r>
      <w:r w:rsidR="006155CC" w:rsidRPr="00B2024A">
        <w:rPr>
          <w:sz w:val="24"/>
          <w:szCs w:val="24"/>
        </w:rPr>
        <w:t>emale</w:t>
      </w:r>
      <w:r w:rsidR="006155CC">
        <w:rPr>
          <w:sz w:val="24"/>
          <w:szCs w:val="24"/>
        </w:rPr>
        <w:t>s</w:t>
      </w:r>
      <w:r w:rsidR="006155CC" w:rsidRPr="00B2024A">
        <w:rPr>
          <w:sz w:val="24"/>
          <w:szCs w:val="24"/>
        </w:rPr>
        <w:t xml:space="preserve"> </w:t>
      </w:r>
      <w:r w:rsidR="009750DE" w:rsidRPr="00B2024A">
        <w:rPr>
          <w:sz w:val="24"/>
          <w:szCs w:val="24"/>
        </w:rPr>
        <w:t xml:space="preserve">are </w:t>
      </w:r>
      <w:r>
        <w:rPr>
          <w:sz w:val="24"/>
          <w:szCs w:val="24"/>
        </w:rPr>
        <w:t xml:space="preserve">the </w:t>
      </w:r>
      <w:r w:rsidR="009750DE" w:rsidRPr="00B2024A">
        <w:rPr>
          <w:sz w:val="24"/>
          <w:szCs w:val="24"/>
        </w:rPr>
        <w:t xml:space="preserve">most significant </w:t>
      </w:r>
      <w:r>
        <w:rPr>
          <w:sz w:val="24"/>
          <w:szCs w:val="24"/>
        </w:rPr>
        <w:t xml:space="preserve">determining factor in </w:t>
      </w:r>
      <w:r w:rsidR="009750DE" w:rsidRPr="00B2024A">
        <w:rPr>
          <w:sz w:val="24"/>
          <w:szCs w:val="24"/>
        </w:rPr>
        <w:t xml:space="preserve">population growth </w:t>
      </w:r>
      <w:r>
        <w:rPr>
          <w:sz w:val="24"/>
          <w:szCs w:val="24"/>
        </w:rPr>
        <w:t xml:space="preserve">or </w:t>
      </w:r>
      <w:r w:rsidR="009750DE" w:rsidRPr="00B2024A">
        <w:rPr>
          <w:sz w:val="24"/>
          <w:szCs w:val="24"/>
        </w:rPr>
        <w:t>decline. (</w:t>
      </w:r>
      <w:r>
        <w:rPr>
          <w:bCs/>
          <w:sz w:val="24"/>
          <w:szCs w:val="24"/>
        </w:rPr>
        <w:t>Decl. of Stella</w:t>
      </w:r>
      <w:r w:rsidRPr="003C1E08">
        <w:rPr>
          <w:bCs/>
          <w:sz w:val="24"/>
          <w:szCs w:val="24"/>
        </w:rPr>
        <w:t xml:space="preserve"> </w:t>
      </w:r>
      <w:r w:rsidRPr="00B2024A">
        <w:rPr>
          <w:bCs/>
          <w:sz w:val="24"/>
          <w:szCs w:val="24"/>
        </w:rPr>
        <w:t>Villegas-Amtmann, SVA-</w:t>
      </w:r>
      <w:r>
        <w:rPr>
          <w:bCs/>
          <w:sz w:val="24"/>
          <w:szCs w:val="24"/>
        </w:rPr>
        <w:t>3</w:t>
      </w:r>
      <w:r w:rsidRPr="00B2024A">
        <w:rPr>
          <w:bCs/>
          <w:sz w:val="24"/>
          <w:szCs w:val="24"/>
        </w:rPr>
        <w:t xml:space="preserve">, at </w:t>
      </w:r>
      <w:r>
        <w:rPr>
          <w:bCs/>
          <w:sz w:val="24"/>
          <w:szCs w:val="24"/>
        </w:rPr>
        <w:t xml:space="preserve">2; </w:t>
      </w:r>
      <w:r w:rsidR="009750DE" w:rsidRPr="00B2024A">
        <w:rPr>
          <w:sz w:val="24"/>
          <w:szCs w:val="24"/>
        </w:rPr>
        <w:t>Tr. Vol. 5, p. 112, l. 25-p. 113, l. 2).</w:t>
      </w:r>
    </w:p>
    <w:p w14:paraId="696BE170" w14:textId="77777777" w:rsidR="009750DE" w:rsidRDefault="009750DE" w:rsidP="00B21806">
      <w:pPr>
        <w:rPr>
          <w:sz w:val="24"/>
          <w:szCs w:val="24"/>
        </w:rPr>
      </w:pPr>
    </w:p>
    <w:p w14:paraId="6AB48224" w14:textId="4B46C850" w:rsidR="009750DE" w:rsidRPr="00B2024A" w:rsidRDefault="003C1E08" w:rsidP="00F832C4">
      <w:pPr>
        <w:pStyle w:val="ListParagraph"/>
        <w:numPr>
          <w:ilvl w:val="0"/>
          <w:numId w:val="6"/>
        </w:numPr>
        <w:rPr>
          <w:bCs/>
          <w:sz w:val="24"/>
          <w:szCs w:val="24"/>
        </w:rPr>
      </w:pPr>
      <w:r>
        <w:rPr>
          <w:sz w:val="24"/>
          <w:szCs w:val="24"/>
        </w:rPr>
        <w:t>Reproductive f</w:t>
      </w:r>
      <w:r w:rsidRPr="00B2024A">
        <w:rPr>
          <w:sz w:val="24"/>
          <w:szCs w:val="24"/>
        </w:rPr>
        <w:t xml:space="preserve">emale gray whales </w:t>
      </w:r>
      <w:r w:rsidR="009750DE" w:rsidRPr="00B2024A">
        <w:rPr>
          <w:sz w:val="24"/>
          <w:szCs w:val="24"/>
        </w:rPr>
        <w:t>must acquire almost all of the energy required for migration and reproduction during a relatively short period of their annual cycle at the foraging grounds. (</w:t>
      </w:r>
      <w:r>
        <w:rPr>
          <w:bCs/>
          <w:sz w:val="24"/>
          <w:szCs w:val="24"/>
        </w:rPr>
        <w:t>Decl. of Stella</w:t>
      </w:r>
      <w:r w:rsidRPr="003C1E08">
        <w:rPr>
          <w:bCs/>
          <w:sz w:val="24"/>
          <w:szCs w:val="24"/>
        </w:rPr>
        <w:t xml:space="preserve"> </w:t>
      </w:r>
      <w:r w:rsidRPr="00B2024A">
        <w:rPr>
          <w:bCs/>
          <w:sz w:val="24"/>
          <w:szCs w:val="24"/>
        </w:rPr>
        <w:t>Villegas-Amtmann</w:t>
      </w:r>
      <w:r w:rsidR="009750DE" w:rsidRPr="00B2024A">
        <w:rPr>
          <w:bCs/>
          <w:sz w:val="24"/>
          <w:szCs w:val="24"/>
        </w:rPr>
        <w:t>, SVA-4, at 168).</w:t>
      </w:r>
    </w:p>
    <w:p w14:paraId="29F193F8" w14:textId="77777777" w:rsidR="009750DE" w:rsidRDefault="009750DE" w:rsidP="009750DE">
      <w:pPr>
        <w:ind w:left="720" w:hanging="360"/>
        <w:rPr>
          <w:bCs/>
          <w:sz w:val="24"/>
          <w:szCs w:val="24"/>
        </w:rPr>
      </w:pPr>
    </w:p>
    <w:p w14:paraId="33C6525B" w14:textId="3722F65E" w:rsidR="009750DE" w:rsidRPr="00B2024A" w:rsidRDefault="000C4CC6" w:rsidP="00F832C4">
      <w:pPr>
        <w:pStyle w:val="ListParagraph"/>
        <w:numPr>
          <w:ilvl w:val="0"/>
          <w:numId w:val="6"/>
        </w:numPr>
        <w:rPr>
          <w:bCs/>
          <w:sz w:val="24"/>
          <w:szCs w:val="24"/>
        </w:rPr>
      </w:pPr>
      <w:r>
        <w:rPr>
          <w:bCs/>
          <w:sz w:val="24"/>
          <w:szCs w:val="24"/>
        </w:rPr>
        <w:lastRenderedPageBreak/>
        <w:t>Reproductive f</w:t>
      </w:r>
      <w:r w:rsidR="009750DE" w:rsidRPr="00B2024A">
        <w:rPr>
          <w:bCs/>
          <w:sz w:val="24"/>
          <w:szCs w:val="24"/>
        </w:rPr>
        <w:t>emale gray whales have higher energetic needs than male gray whales. (</w:t>
      </w:r>
      <w:r>
        <w:rPr>
          <w:bCs/>
          <w:sz w:val="24"/>
          <w:szCs w:val="24"/>
        </w:rPr>
        <w:t>Decl. of Stella</w:t>
      </w:r>
      <w:r w:rsidRPr="003C1E08">
        <w:rPr>
          <w:bCs/>
          <w:sz w:val="24"/>
          <w:szCs w:val="24"/>
        </w:rPr>
        <w:t xml:space="preserve"> </w:t>
      </w:r>
      <w:r w:rsidRPr="00B2024A">
        <w:rPr>
          <w:bCs/>
          <w:sz w:val="24"/>
          <w:szCs w:val="24"/>
        </w:rPr>
        <w:t>Villegas-Amtmann</w:t>
      </w:r>
      <w:r w:rsidR="009750DE" w:rsidRPr="00B2024A">
        <w:rPr>
          <w:bCs/>
          <w:sz w:val="24"/>
          <w:szCs w:val="24"/>
        </w:rPr>
        <w:t xml:space="preserve">, SVA-4, at 179; Tr. Vol. 5, p. 113, </w:t>
      </w:r>
      <w:r>
        <w:rPr>
          <w:bCs/>
          <w:sz w:val="24"/>
          <w:szCs w:val="24"/>
        </w:rPr>
        <w:t>l</w:t>
      </w:r>
      <w:r w:rsidR="009750DE" w:rsidRPr="00B2024A">
        <w:rPr>
          <w:bCs/>
          <w:sz w:val="24"/>
          <w:szCs w:val="24"/>
        </w:rPr>
        <w:t>l. 2-7.; Tr. Vol. 5, p. 117, l</w:t>
      </w:r>
      <w:r>
        <w:rPr>
          <w:bCs/>
          <w:sz w:val="24"/>
          <w:szCs w:val="24"/>
        </w:rPr>
        <w:t>l</w:t>
      </w:r>
      <w:r w:rsidR="009750DE" w:rsidRPr="00B2024A">
        <w:rPr>
          <w:bCs/>
          <w:sz w:val="24"/>
          <w:szCs w:val="24"/>
        </w:rPr>
        <w:t>. 14-15; Tr. Vol. 5, p. 11</w:t>
      </w:r>
      <w:r>
        <w:rPr>
          <w:bCs/>
          <w:sz w:val="24"/>
          <w:szCs w:val="24"/>
        </w:rPr>
        <w:t>8</w:t>
      </w:r>
      <w:r w:rsidR="00B418CA">
        <w:rPr>
          <w:bCs/>
          <w:sz w:val="24"/>
          <w:szCs w:val="24"/>
        </w:rPr>
        <w:t>,</w:t>
      </w:r>
      <w:r>
        <w:rPr>
          <w:bCs/>
          <w:sz w:val="24"/>
          <w:szCs w:val="24"/>
        </w:rPr>
        <w:t xml:space="preserve"> l. 25</w:t>
      </w:r>
      <w:r w:rsidR="00B418CA">
        <w:rPr>
          <w:bCs/>
          <w:sz w:val="24"/>
          <w:szCs w:val="24"/>
        </w:rPr>
        <w:t>-p. 119</w:t>
      </w:r>
      <w:r w:rsidR="009750DE" w:rsidRPr="00B2024A">
        <w:rPr>
          <w:bCs/>
          <w:sz w:val="24"/>
          <w:szCs w:val="24"/>
        </w:rPr>
        <w:t>, l.</w:t>
      </w:r>
      <w:r w:rsidR="00B418CA">
        <w:rPr>
          <w:bCs/>
          <w:sz w:val="24"/>
          <w:szCs w:val="24"/>
        </w:rPr>
        <w:t xml:space="preserve"> </w:t>
      </w:r>
      <w:r w:rsidR="009750DE" w:rsidRPr="00B2024A">
        <w:rPr>
          <w:bCs/>
          <w:sz w:val="24"/>
          <w:szCs w:val="24"/>
        </w:rPr>
        <w:t>7).</w:t>
      </w:r>
    </w:p>
    <w:p w14:paraId="29F043B0" w14:textId="01616DF0" w:rsidR="00125EC6" w:rsidRDefault="00125EC6" w:rsidP="009750DE">
      <w:pPr>
        <w:ind w:left="720" w:hanging="360"/>
        <w:rPr>
          <w:bCs/>
          <w:sz w:val="24"/>
          <w:szCs w:val="24"/>
        </w:rPr>
      </w:pPr>
    </w:p>
    <w:p w14:paraId="11C3501B" w14:textId="1FDE5232" w:rsidR="00125EC6" w:rsidRPr="00B2024A" w:rsidRDefault="00125EC6" w:rsidP="00F832C4">
      <w:pPr>
        <w:pStyle w:val="ListParagraph"/>
        <w:numPr>
          <w:ilvl w:val="0"/>
          <w:numId w:val="6"/>
        </w:numPr>
        <w:rPr>
          <w:bCs/>
          <w:sz w:val="24"/>
          <w:szCs w:val="24"/>
        </w:rPr>
      </w:pPr>
      <w:r w:rsidRPr="00B2024A">
        <w:rPr>
          <w:bCs/>
          <w:sz w:val="24"/>
          <w:szCs w:val="24"/>
        </w:rPr>
        <w:t xml:space="preserve">Successful reproduction depends on </w:t>
      </w:r>
      <w:r w:rsidR="005D26DE" w:rsidRPr="00B2024A">
        <w:rPr>
          <w:bCs/>
          <w:sz w:val="24"/>
          <w:szCs w:val="24"/>
        </w:rPr>
        <w:t xml:space="preserve">gray whale </w:t>
      </w:r>
      <w:r w:rsidRPr="00B2024A">
        <w:rPr>
          <w:bCs/>
          <w:sz w:val="24"/>
          <w:szCs w:val="24"/>
        </w:rPr>
        <w:t>females acquiring sufficient energy at foraging grounds.</w:t>
      </w:r>
      <w:r w:rsidR="005D26DE" w:rsidRPr="00B2024A">
        <w:rPr>
          <w:bCs/>
          <w:sz w:val="24"/>
          <w:szCs w:val="24"/>
        </w:rPr>
        <w:t xml:space="preserve"> </w:t>
      </w:r>
      <w:r w:rsidR="003F7F4E" w:rsidRPr="00B2024A">
        <w:rPr>
          <w:bCs/>
          <w:sz w:val="24"/>
          <w:szCs w:val="24"/>
        </w:rPr>
        <w:t>(</w:t>
      </w:r>
      <w:r w:rsidR="0008522A">
        <w:rPr>
          <w:bCs/>
          <w:sz w:val="24"/>
          <w:szCs w:val="24"/>
        </w:rPr>
        <w:t>Decl. of Stella</w:t>
      </w:r>
      <w:r w:rsidR="0008522A" w:rsidRPr="003C1E08">
        <w:rPr>
          <w:bCs/>
          <w:sz w:val="24"/>
          <w:szCs w:val="24"/>
        </w:rPr>
        <w:t xml:space="preserve"> </w:t>
      </w:r>
      <w:r w:rsidR="0008522A" w:rsidRPr="00B2024A">
        <w:rPr>
          <w:bCs/>
          <w:sz w:val="24"/>
          <w:szCs w:val="24"/>
        </w:rPr>
        <w:t>Villegas-Amtmann, SVA-</w:t>
      </w:r>
      <w:r w:rsidR="0008522A">
        <w:rPr>
          <w:bCs/>
          <w:sz w:val="24"/>
          <w:szCs w:val="24"/>
        </w:rPr>
        <w:t>3</w:t>
      </w:r>
      <w:r w:rsidR="0008522A" w:rsidRPr="00B2024A">
        <w:rPr>
          <w:bCs/>
          <w:sz w:val="24"/>
          <w:szCs w:val="24"/>
        </w:rPr>
        <w:t xml:space="preserve">, at </w:t>
      </w:r>
      <w:r w:rsidR="0008522A">
        <w:rPr>
          <w:bCs/>
          <w:sz w:val="24"/>
          <w:szCs w:val="24"/>
        </w:rPr>
        <w:t xml:space="preserve">9 &amp; SVA-4, at 168; </w:t>
      </w:r>
      <w:r w:rsidR="005D26DE" w:rsidRPr="00B2024A">
        <w:rPr>
          <w:bCs/>
          <w:sz w:val="24"/>
          <w:szCs w:val="24"/>
        </w:rPr>
        <w:t xml:space="preserve">Tr. Vol. 5, p. 117, </w:t>
      </w:r>
      <w:r w:rsidR="006155CC">
        <w:rPr>
          <w:bCs/>
          <w:sz w:val="24"/>
          <w:szCs w:val="24"/>
        </w:rPr>
        <w:t>l</w:t>
      </w:r>
      <w:r w:rsidR="005D26DE" w:rsidRPr="00B2024A">
        <w:rPr>
          <w:bCs/>
          <w:sz w:val="24"/>
          <w:szCs w:val="24"/>
        </w:rPr>
        <w:t>l. 15-23</w:t>
      </w:r>
      <w:r w:rsidR="003F7F4E" w:rsidRPr="00B2024A">
        <w:rPr>
          <w:bCs/>
          <w:sz w:val="24"/>
          <w:szCs w:val="24"/>
        </w:rPr>
        <w:t>).</w:t>
      </w:r>
    </w:p>
    <w:p w14:paraId="77070494" w14:textId="77777777" w:rsidR="00F86471" w:rsidRDefault="00F86471" w:rsidP="00741C88">
      <w:pPr>
        <w:rPr>
          <w:sz w:val="24"/>
          <w:szCs w:val="24"/>
        </w:rPr>
      </w:pPr>
    </w:p>
    <w:p w14:paraId="38EC39EF" w14:textId="156A4CE6" w:rsidR="00605E2C" w:rsidRPr="00B2024A" w:rsidRDefault="00F4490F" w:rsidP="00F832C4">
      <w:pPr>
        <w:pStyle w:val="ListParagraph"/>
        <w:numPr>
          <w:ilvl w:val="0"/>
          <w:numId w:val="6"/>
        </w:numPr>
        <w:rPr>
          <w:bCs/>
          <w:sz w:val="24"/>
          <w:szCs w:val="24"/>
        </w:rPr>
      </w:pPr>
      <w:r w:rsidRPr="00B2024A">
        <w:rPr>
          <w:sz w:val="24"/>
          <w:szCs w:val="24"/>
        </w:rPr>
        <w:t>A “</w:t>
      </w:r>
      <w:r w:rsidR="00EE6E66" w:rsidRPr="00B2024A">
        <w:rPr>
          <w:sz w:val="24"/>
          <w:szCs w:val="24"/>
        </w:rPr>
        <w:t>b</w:t>
      </w:r>
      <w:r w:rsidRPr="00B2024A">
        <w:rPr>
          <w:sz w:val="24"/>
          <w:szCs w:val="24"/>
        </w:rPr>
        <w:t xml:space="preserve">iologically significant disturbance” </w:t>
      </w:r>
      <w:r w:rsidR="007E24ED" w:rsidRPr="00B2024A">
        <w:rPr>
          <w:sz w:val="24"/>
          <w:szCs w:val="24"/>
        </w:rPr>
        <w:t xml:space="preserve">is defined as </w:t>
      </w:r>
      <w:r w:rsidR="00B234E6" w:rsidRPr="00B2024A">
        <w:rPr>
          <w:sz w:val="24"/>
          <w:szCs w:val="24"/>
        </w:rPr>
        <w:t>“</w:t>
      </w:r>
      <w:r w:rsidR="007E24ED" w:rsidRPr="00B2024A">
        <w:rPr>
          <w:sz w:val="24"/>
          <w:szCs w:val="24"/>
        </w:rPr>
        <w:t>a disturbance resulting in reductions of net energy intake, compromising maternal condition, leading to reduced fecundity, energy delivery to offspring, offspring survival, and when high enough, increased adult mortality.”</w:t>
      </w:r>
      <w:r w:rsidR="00605E2C" w:rsidRPr="00B2024A">
        <w:rPr>
          <w:sz w:val="24"/>
          <w:szCs w:val="24"/>
        </w:rPr>
        <w:t xml:space="preserve"> (</w:t>
      </w:r>
      <w:r w:rsidR="00CC14D5">
        <w:rPr>
          <w:bCs/>
          <w:sz w:val="24"/>
          <w:szCs w:val="24"/>
        </w:rPr>
        <w:t>Decl. of Stella</w:t>
      </w:r>
      <w:r w:rsidR="00CC14D5" w:rsidRPr="003C1E08">
        <w:rPr>
          <w:bCs/>
          <w:sz w:val="24"/>
          <w:szCs w:val="24"/>
        </w:rPr>
        <w:t xml:space="preserve"> </w:t>
      </w:r>
      <w:r w:rsidR="00CC14D5" w:rsidRPr="00B2024A">
        <w:rPr>
          <w:bCs/>
          <w:sz w:val="24"/>
          <w:szCs w:val="24"/>
        </w:rPr>
        <w:t>Villegas-Amtmann</w:t>
      </w:r>
      <w:r w:rsidR="00605E2C" w:rsidRPr="00B2024A">
        <w:rPr>
          <w:bCs/>
          <w:sz w:val="24"/>
          <w:szCs w:val="24"/>
        </w:rPr>
        <w:t>, SVA-4, at 169).</w:t>
      </w:r>
    </w:p>
    <w:p w14:paraId="4305ACFF" w14:textId="4BCA9AB6" w:rsidR="00642024" w:rsidRDefault="00642024" w:rsidP="009750DE">
      <w:pPr>
        <w:rPr>
          <w:bCs/>
          <w:sz w:val="24"/>
          <w:szCs w:val="24"/>
        </w:rPr>
      </w:pPr>
    </w:p>
    <w:p w14:paraId="334172D1" w14:textId="05B0D1E5" w:rsidR="00AD3BDD" w:rsidRPr="00B2024A" w:rsidRDefault="00A5716F" w:rsidP="00F832C4">
      <w:pPr>
        <w:pStyle w:val="ListParagraph"/>
        <w:numPr>
          <w:ilvl w:val="0"/>
          <w:numId w:val="6"/>
        </w:numPr>
        <w:rPr>
          <w:bCs/>
          <w:sz w:val="24"/>
          <w:szCs w:val="24"/>
        </w:rPr>
      </w:pPr>
      <w:r w:rsidRPr="00B2024A">
        <w:rPr>
          <w:bCs/>
          <w:sz w:val="24"/>
          <w:szCs w:val="24"/>
        </w:rPr>
        <w:t xml:space="preserve">Pregnant gray whales are most suspectable to </w:t>
      </w:r>
      <w:r w:rsidR="0060667E" w:rsidRPr="00B2024A">
        <w:rPr>
          <w:bCs/>
          <w:sz w:val="24"/>
          <w:szCs w:val="24"/>
        </w:rPr>
        <w:t>energetic losses</w:t>
      </w:r>
      <w:r w:rsidRPr="00B2024A">
        <w:rPr>
          <w:bCs/>
          <w:sz w:val="24"/>
          <w:szCs w:val="24"/>
        </w:rPr>
        <w:t>. (</w:t>
      </w:r>
      <w:r w:rsidR="00991862" w:rsidRPr="00B2024A">
        <w:rPr>
          <w:bCs/>
          <w:sz w:val="24"/>
          <w:szCs w:val="24"/>
        </w:rPr>
        <w:t>Decl. of Stella Villegas-Amtmann, at ¶ 10</w:t>
      </w:r>
      <w:r w:rsidR="00027830">
        <w:rPr>
          <w:bCs/>
          <w:sz w:val="24"/>
          <w:szCs w:val="24"/>
        </w:rPr>
        <w:t xml:space="preserve"> &amp; </w:t>
      </w:r>
      <w:r w:rsidR="00AD3BDD" w:rsidRPr="00B2024A">
        <w:rPr>
          <w:bCs/>
          <w:sz w:val="24"/>
          <w:szCs w:val="24"/>
        </w:rPr>
        <w:t>SVA-4, at 1</w:t>
      </w:r>
      <w:r w:rsidR="00700243" w:rsidRPr="00B2024A">
        <w:rPr>
          <w:bCs/>
          <w:sz w:val="24"/>
          <w:szCs w:val="24"/>
        </w:rPr>
        <w:t>79</w:t>
      </w:r>
      <w:r w:rsidR="00515705" w:rsidRPr="00B2024A">
        <w:rPr>
          <w:bCs/>
          <w:sz w:val="24"/>
          <w:szCs w:val="24"/>
        </w:rPr>
        <w:t xml:space="preserve">; Tr. Vol. 5, p. 125, </w:t>
      </w:r>
      <w:r w:rsidR="00027830">
        <w:rPr>
          <w:bCs/>
          <w:sz w:val="24"/>
          <w:szCs w:val="24"/>
        </w:rPr>
        <w:t>l</w:t>
      </w:r>
      <w:r w:rsidR="00515705" w:rsidRPr="00B2024A">
        <w:rPr>
          <w:bCs/>
          <w:sz w:val="24"/>
          <w:szCs w:val="24"/>
        </w:rPr>
        <w:t xml:space="preserve">l. </w:t>
      </w:r>
      <w:r w:rsidR="00027830">
        <w:rPr>
          <w:bCs/>
          <w:sz w:val="24"/>
          <w:szCs w:val="24"/>
        </w:rPr>
        <w:t>4</w:t>
      </w:r>
      <w:r w:rsidR="00515705" w:rsidRPr="00B2024A">
        <w:rPr>
          <w:bCs/>
          <w:sz w:val="24"/>
          <w:szCs w:val="24"/>
        </w:rPr>
        <w:t>-1</w:t>
      </w:r>
      <w:r w:rsidR="00027830">
        <w:rPr>
          <w:bCs/>
          <w:sz w:val="24"/>
          <w:szCs w:val="24"/>
        </w:rPr>
        <w:t>7</w:t>
      </w:r>
      <w:r w:rsidR="00AD3BDD" w:rsidRPr="00B2024A">
        <w:rPr>
          <w:bCs/>
          <w:sz w:val="24"/>
          <w:szCs w:val="24"/>
        </w:rPr>
        <w:t>).</w:t>
      </w:r>
    </w:p>
    <w:p w14:paraId="3E4F4ABA" w14:textId="02F29F3C" w:rsidR="00515705" w:rsidRDefault="00515705" w:rsidP="00AD3BDD">
      <w:pPr>
        <w:ind w:left="720" w:hanging="360"/>
        <w:rPr>
          <w:bCs/>
          <w:sz w:val="24"/>
          <w:szCs w:val="24"/>
        </w:rPr>
      </w:pPr>
    </w:p>
    <w:p w14:paraId="30D37639" w14:textId="2A0A7B89" w:rsidR="00515705" w:rsidRPr="00B2024A" w:rsidRDefault="006F4BD0" w:rsidP="00F832C4">
      <w:pPr>
        <w:pStyle w:val="ListParagraph"/>
        <w:numPr>
          <w:ilvl w:val="0"/>
          <w:numId w:val="6"/>
        </w:numPr>
        <w:rPr>
          <w:bCs/>
          <w:sz w:val="24"/>
          <w:szCs w:val="24"/>
        </w:rPr>
      </w:pPr>
      <w:r>
        <w:rPr>
          <w:bCs/>
          <w:sz w:val="24"/>
          <w:szCs w:val="24"/>
        </w:rPr>
        <w:t>Female g</w:t>
      </w:r>
      <w:r w:rsidR="0060626A" w:rsidRPr="00B2024A">
        <w:rPr>
          <w:bCs/>
          <w:sz w:val="24"/>
          <w:szCs w:val="24"/>
        </w:rPr>
        <w:t xml:space="preserve">ray whales </w:t>
      </w:r>
      <w:r w:rsidR="00437673">
        <w:rPr>
          <w:bCs/>
          <w:sz w:val="24"/>
          <w:szCs w:val="24"/>
        </w:rPr>
        <w:t xml:space="preserve">who are nursing calves </w:t>
      </w:r>
      <w:r w:rsidR="0060626A" w:rsidRPr="00B2024A">
        <w:rPr>
          <w:bCs/>
          <w:sz w:val="24"/>
          <w:szCs w:val="24"/>
        </w:rPr>
        <w:t>are also highly vulnerable to energetic losses. (</w:t>
      </w:r>
      <w:r w:rsidR="007C736B" w:rsidRPr="00B2024A">
        <w:rPr>
          <w:bCs/>
          <w:sz w:val="24"/>
          <w:szCs w:val="24"/>
        </w:rPr>
        <w:t xml:space="preserve">Decl. of Stella Villegas-Amtmann, at ¶ 16; </w:t>
      </w:r>
      <w:r w:rsidR="0060626A" w:rsidRPr="00B2024A">
        <w:rPr>
          <w:bCs/>
          <w:sz w:val="24"/>
          <w:szCs w:val="24"/>
        </w:rPr>
        <w:t xml:space="preserve">Tr. Vol. 5, p. 125, </w:t>
      </w:r>
      <w:r w:rsidR="00027830">
        <w:rPr>
          <w:bCs/>
          <w:sz w:val="24"/>
          <w:szCs w:val="24"/>
        </w:rPr>
        <w:t>l</w:t>
      </w:r>
      <w:r w:rsidR="0060626A" w:rsidRPr="00B2024A">
        <w:rPr>
          <w:bCs/>
          <w:sz w:val="24"/>
          <w:szCs w:val="24"/>
        </w:rPr>
        <w:t>l. 13-17).</w:t>
      </w:r>
    </w:p>
    <w:p w14:paraId="720793C2" w14:textId="27BC6B5F" w:rsidR="004D1B89" w:rsidRDefault="004D1B89" w:rsidP="00AD3BDD">
      <w:pPr>
        <w:ind w:left="720" w:hanging="360"/>
        <w:rPr>
          <w:bCs/>
          <w:sz w:val="24"/>
          <w:szCs w:val="24"/>
        </w:rPr>
      </w:pPr>
    </w:p>
    <w:p w14:paraId="026FD297" w14:textId="68051281" w:rsidR="004D1B89" w:rsidRPr="00B2024A" w:rsidRDefault="004D1B89" w:rsidP="00F832C4">
      <w:pPr>
        <w:pStyle w:val="ListParagraph"/>
        <w:numPr>
          <w:ilvl w:val="0"/>
          <w:numId w:val="6"/>
        </w:numPr>
        <w:rPr>
          <w:bCs/>
          <w:sz w:val="24"/>
          <w:szCs w:val="24"/>
        </w:rPr>
      </w:pPr>
      <w:r w:rsidRPr="00B2024A">
        <w:rPr>
          <w:bCs/>
          <w:sz w:val="24"/>
          <w:szCs w:val="24"/>
        </w:rPr>
        <w:t xml:space="preserve">Energy losses may occur anywhere throughout a gray whale’s migration: </w:t>
      </w:r>
      <w:r w:rsidR="00913482" w:rsidRPr="00B2024A">
        <w:rPr>
          <w:bCs/>
          <w:sz w:val="24"/>
          <w:szCs w:val="24"/>
        </w:rPr>
        <w:t xml:space="preserve">at the </w:t>
      </w:r>
      <w:r w:rsidRPr="00B2024A">
        <w:rPr>
          <w:bCs/>
          <w:sz w:val="24"/>
          <w:szCs w:val="24"/>
        </w:rPr>
        <w:t xml:space="preserve">foraging ground, </w:t>
      </w:r>
      <w:r w:rsidR="00913482" w:rsidRPr="00B2024A">
        <w:rPr>
          <w:bCs/>
          <w:sz w:val="24"/>
          <w:szCs w:val="24"/>
        </w:rPr>
        <w:t xml:space="preserve">at the </w:t>
      </w:r>
      <w:r w:rsidRPr="00B2024A">
        <w:rPr>
          <w:bCs/>
          <w:sz w:val="24"/>
          <w:szCs w:val="24"/>
        </w:rPr>
        <w:t xml:space="preserve">breeding ground, or </w:t>
      </w:r>
      <w:r w:rsidR="00913482" w:rsidRPr="00B2024A">
        <w:rPr>
          <w:bCs/>
          <w:sz w:val="24"/>
          <w:szCs w:val="24"/>
        </w:rPr>
        <w:t xml:space="preserve">along the </w:t>
      </w:r>
      <w:r w:rsidRPr="00B2024A">
        <w:rPr>
          <w:bCs/>
          <w:sz w:val="24"/>
          <w:szCs w:val="24"/>
        </w:rPr>
        <w:t>migratory route.</w:t>
      </w:r>
      <w:r w:rsidR="00AC0541" w:rsidRPr="00B2024A">
        <w:rPr>
          <w:bCs/>
          <w:sz w:val="24"/>
          <w:szCs w:val="24"/>
        </w:rPr>
        <w:t xml:space="preserve"> (Tr. Vol. 5, p. 123, l. </w:t>
      </w:r>
      <w:r w:rsidR="00027830">
        <w:rPr>
          <w:bCs/>
          <w:sz w:val="24"/>
          <w:szCs w:val="24"/>
        </w:rPr>
        <w:t>16</w:t>
      </w:r>
      <w:r w:rsidR="00AC0541" w:rsidRPr="00B2024A">
        <w:rPr>
          <w:bCs/>
          <w:sz w:val="24"/>
          <w:szCs w:val="24"/>
        </w:rPr>
        <w:t xml:space="preserve">-p. 124, l. </w:t>
      </w:r>
      <w:r w:rsidR="00027830">
        <w:rPr>
          <w:bCs/>
          <w:sz w:val="24"/>
          <w:szCs w:val="24"/>
        </w:rPr>
        <w:t>13</w:t>
      </w:r>
      <w:r w:rsidR="00AC0541" w:rsidRPr="00B2024A">
        <w:rPr>
          <w:bCs/>
          <w:sz w:val="24"/>
          <w:szCs w:val="24"/>
        </w:rPr>
        <w:t>).</w:t>
      </w:r>
    </w:p>
    <w:p w14:paraId="50E9B4EA" w14:textId="30CE4F73" w:rsidR="006F0C50" w:rsidRDefault="006F0C50" w:rsidP="00AD3BDD">
      <w:pPr>
        <w:ind w:left="720" w:hanging="360"/>
        <w:rPr>
          <w:bCs/>
          <w:sz w:val="24"/>
          <w:szCs w:val="24"/>
        </w:rPr>
      </w:pPr>
    </w:p>
    <w:p w14:paraId="75CAAB77" w14:textId="32542983" w:rsidR="006F0C50" w:rsidRPr="00B2024A" w:rsidRDefault="006F0C50" w:rsidP="00F832C4">
      <w:pPr>
        <w:pStyle w:val="ListParagraph"/>
        <w:numPr>
          <w:ilvl w:val="0"/>
          <w:numId w:val="6"/>
        </w:numPr>
        <w:rPr>
          <w:bCs/>
          <w:sz w:val="24"/>
          <w:szCs w:val="24"/>
        </w:rPr>
      </w:pPr>
      <w:r w:rsidRPr="00B2024A">
        <w:rPr>
          <w:bCs/>
          <w:sz w:val="24"/>
          <w:szCs w:val="24"/>
        </w:rPr>
        <w:t xml:space="preserve">Energetic losses in gray whales are cumulative. </w:t>
      </w:r>
      <w:r w:rsidR="00D5067B" w:rsidRPr="00B2024A">
        <w:rPr>
          <w:bCs/>
          <w:sz w:val="24"/>
          <w:szCs w:val="24"/>
        </w:rPr>
        <w:t>(Tr. Vol. 5, p. 124, l. 10-13).</w:t>
      </w:r>
    </w:p>
    <w:p w14:paraId="36020EA8" w14:textId="07F914B5" w:rsidR="00B96DBA" w:rsidRDefault="00B96DBA" w:rsidP="00AD3BDD">
      <w:pPr>
        <w:ind w:left="720" w:hanging="360"/>
        <w:rPr>
          <w:bCs/>
          <w:sz w:val="24"/>
          <w:szCs w:val="24"/>
        </w:rPr>
      </w:pPr>
    </w:p>
    <w:p w14:paraId="799C16C7" w14:textId="2BEA3832" w:rsidR="00B96DBA" w:rsidRPr="00B2024A" w:rsidRDefault="00B96DBA" w:rsidP="00F832C4">
      <w:pPr>
        <w:pStyle w:val="ListParagraph"/>
        <w:numPr>
          <w:ilvl w:val="0"/>
          <w:numId w:val="6"/>
        </w:numPr>
        <w:rPr>
          <w:bCs/>
          <w:sz w:val="24"/>
          <w:szCs w:val="24"/>
        </w:rPr>
      </w:pPr>
      <w:r w:rsidRPr="00B2024A">
        <w:rPr>
          <w:bCs/>
          <w:sz w:val="24"/>
          <w:szCs w:val="24"/>
        </w:rPr>
        <w:t xml:space="preserve">If the Makah </w:t>
      </w:r>
      <w:r w:rsidR="00BA3CB8">
        <w:rPr>
          <w:bCs/>
          <w:sz w:val="24"/>
          <w:szCs w:val="24"/>
        </w:rPr>
        <w:t xml:space="preserve">Tribe’s </w:t>
      </w:r>
      <w:r w:rsidRPr="00B2024A">
        <w:rPr>
          <w:bCs/>
          <w:sz w:val="24"/>
          <w:szCs w:val="24"/>
        </w:rPr>
        <w:t xml:space="preserve">U&amp;A represents a foraging stop over for migrating </w:t>
      </w:r>
      <w:r w:rsidR="007365EB">
        <w:rPr>
          <w:bCs/>
          <w:sz w:val="24"/>
          <w:szCs w:val="24"/>
        </w:rPr>
        <w:t xml:space="preserve">gray </w:t>
      </w:r>
      <w:r w:rsidRPr="00B2024A">
        <w:rPr>
          <w:bCs/>
          <w:sz w:val="24"/>
          <w:szCs w:val="24"/>
        </w:rPr>
        <w:t>whales, it might be of crucial importance for the whales’ survival to travel through</w:t>
      </w:r>
      <w:r w:rsidR="005D2752" w:rsidRPr="00B2024A">
        <w:rPr>
          <w:bCs/>
          <w:sz w:val="24"/>
          <w:szCs w:val="24"/>
        </w:rPr>
        <w:t xml:space="preserve"> </w:t>
      </w:r>
      <w:r w:rsidRPr="00B2024A">
        <w:rPr>
          <w:bCs/>
          <w:sz w:val="24"/>
          <w:szCs w:val="24"/>
        </w:rPr>
        <w:t>that area to replenish their energy stores</w:t>
      </w:r>
      <w:r w:rsidR="005D2752" w:rsidRPr="00B2024A">
        <w:rPr>
          <w:bCs/>
          <w:sz w:val="24"/>
          <w:szCs w:val="24"/>
        </w:rPr>
        <w:t xml:space="preserve">. (Decl. of Stella Villegas-Amtmann, at ¶ </w:t>
      </w:r>
      <w:r w:rsidR="00C06DE9" w:rsidRPr="00B2024A">
        <w:rPr>
          <w:bCs/>
          <w:sz w:val="24"/>
          <w:szCs w:val="24"/>
        </w:rPr>
        <w:t>10</w:t>
      </w:r>
      <w:r w:rsidR="005D2752" w:rsidRPr="00B2024A">
        <w:rPr>
          <w:bCs/>
          <w:sz w:val="24"/>
          <w:szCs w:val="24"/>
        </w:rPr>
        <w:t>).</w:t>
      </w:r>
    </w:p>
    <w:p w14:paraId="41080EC4" w14:textId="6D2B5A0E" w:rsidR="002E59AE" w:rsidRDefault="002E59AE" w:rsidP="00AD3BDD">
      <w:pPr>
        <w:ind w:left="720" w:hanging="360"/>
        <w:rPr>
          <w:bCs/>
          <w:sz w:val="24"/>
          <w:szCs w:val="24"/>
        </w:rPr>
      </w:pPr>
    </w:p>
    <w:p w14:paraId="332AB7A8" w14:textId="54DE68A0" w:rsidR="002E59AE" w:rsidRPr="00B2024A" w:rsidRDefault="00445EEF" w:rsidP="00F832C4">
      <w:pPr>
        <w:pStyle w:val="ListParagraph"/>
        <w:numPr>
          <w:ilvl w:val="0"/>
          <w:numId w:val="6"/>
        </w:numPr>
        <w:rPr>
          <w:bCs/>
          <w:sz w:val="24"/>
          <w:szCs w:val="24"/>
        </w:rPr>
      </w:pPr>
      <w:r w:rsidRPr="00B2024A">
        <w:rPr>
          <w:bCs/>
          <w:sz w:val="24"/>
          <w:szCs w:val="24"/>
        </w:rPr>
        <w:t>Energy losses during the northward migration are most likely to have negative biological consequences</w:t>
      </w:r>
      <w:r w:rsidR="00185792" w:rsidRPr="00B2024A">
        <w:rPr>
          <w:bCs/>
          <w:sz w:val="24"/>
          <w:szCs w:val="24"/>
        </w:rPr>
        <w:t xml:space="preserve"> </w:t>
      </w:r>
      <w:r w:rsidR="00000B76">
        <w:rPr>
          <w:bCs/>
          <w:sz w:val="24"/>
          <w:szCs w:val="24"/>
        </w:rPr>
        <w:t>for</w:t>
      </w:r>
      <w:r w:rsidR="00185792" w:rsidRPr="00B2024A">
        <w:rPr>
          <w:bCs/>
          <w:sz w:val="24"/>
          <w:szCs w:val="24"/>
        </w:rPr>
        <w:t xml:space="preserve"> gray whales.</w:t>
      </w:r>
      <w:r w:rsidR="00164438" w:rsidRPr="00B2024A">
        <w:rPr>
          <w:bCs/>
          <w:sz w:val="24"/>
          <w:szCs w:val="24"/>
        </w:rPr>
        <w:t xml:space="preserve"> (</w:t>
      </w:r>
      <w:r w:rsidR="002E1D24" w:rsidRPr="00B2024A">
        <w:rPr>
          <w:bCs/>
          <w:sz w:val="24"/>
          <w:szCs w:val="24"/>
        </w:rPr>
        <w:t xml:space="preserve">Decl. of Stella </w:t>
      </w:r>
      <w:r w:rsidR="009F7BA8" w:rsidRPr="00B2024A">
        <w:rPr>
          <w:bCs/>
          <w:sz w:val="24"/>
          <w:szCs w:val="24"/>
        </w:rPr>
        <w:t>Villegas-Amtmann</w:t>
      </w:r>
      <w:r w:rsidR="002E1D24" w:rsidRPr="00B2024A">
        <w:rPr>
          <w:bCs/>
          <w:sz w:val="24"/>
          <w:szCs w:val="24"/>
        </w:rPr>
        <w:t xml:space="preserve">, at ¶ </w:t>
      </w:r>
      <w:r w:rsidR="00A651E4" w:rsidRPr="00B2024A">
        <w:rPr>
          <w:bCs/>
          <w:sz w:val="24"/>
          <w:szCs w:val="24"/>
        </w:rPr>
        <w:t>1</w:t>
      </w:r>
      <w:r w:rsidR="00911890" w:rsidRPr="00B2024A">
        <w:rPr>
          <w:bCs/>
          <w:sz w:val="24"/>
          <w:szCs w:val="24"/>
        </w:rPr>
        <w:t>0</w:t>
      </w:r>
      <w:r w:rsidR="004320D9" w:rsidRPr="00B2024A">
        <w:rPr>
          <w:bCs/>
          <w:sz w:val="24"/>
          <w:szCs w:val="24"/>
        </w:rPr>
        <w:t xml:space="preserve">; </w:t>
      </w:r>
      <w:r w:rsidR="00164438" w:rsidRPr="00B2024A">
        <w:rPr>
          <w:bCs/>
          <w:sz w:val="24"/>
          <w:szCs w:val="24"/>
        </w:rPr>
        <w:t>Tr. Vol. 5, p. 124, l. 1</w:t>
      </w:r>
      <w:r w:rsidR="00000B76">
        <w:rPr>
          <w:bCs/>
          <w:sz w:val="24"/>
          <w:szCs w:val="24"/>
        </w:rPr>
        <w:t>4</w:t>
      </w:r>
      <w:r w:rsidR="00164438" w:rsidRPr="00B2024A">
        <w:rPr>
          <w:bCs/>
          <w:sz w:val="24"/>
          <w:szCs w:val="24"/>
        </w:rPr>
        <w:t xml:space="preserve">-p. 125, l. 3; Tr. Vol. 5, p. 172, </w:t>
      </w:r>
      <w:r w:rsidR="00000B76">
        <w:rPr>
          <w:bCs/>
          <w:sz w:val="24"/>
          <w:szCs w:val="24"/>
        </w:rPr>
        <w:t>l</w:t>
      </w:r>
      <w:r w:rsidR="00164438" w:rsidRPr="00B2024A">
        <w:rPr>
          <w:bCs/>
          <w:sz w:val="24"/>
          <w:szCs w:val="24"/>
        </w:rPr>
        <w:t>l. 6-19).</w:t>
      </w:r>
    </w:p>
    <w:p w14:paraId="249B5F60" w14:textId="77A6B645" w:rsidR="00164438" w:rsidRDefault="00164438" w:rsidP="00AD3BDD">
      <w:pPr>
        <w:ind w:left="720" w:hanging="360"/>
        <w:rPr>
          <w:bCs/>
          <w:sz w:val="24"/>
          <w:szCs w:val="24"/>
        </w:rPr>
      </w:pPr>
    </w:p>
    <w:p w14:paraId="51AB7172" w14:textId="607F3408" w:rsidR="00164438" w:rsidRPr="00B2024A" w:rsidRDefault="00924993" w:rsidP="00F832C4">
      <w:pPr>
        <w:pStyle w:val="ListParagraph"/>
        <w:numPr>
          <w:ilvl w:val="0"/>
          <w:numId w:val="6"/>
        </w:numPr>
        <w:rPr>
          <w:bCs/>
          <w:sz w:val="24"/>
          <w:szCs w:val="24"/>
        </w:rPr>
      </w:pPr>
      <w:r w:rsidRPr="00B2024A">
        <w:rPr>
          <w:bCs/>
          <w:sz w:val="24"/>
          <w:szCs w:val="24"/>
        </w:rPr>
        <w:t xml:space="preserve">Even year hunts are </w:t>
      </w:r>
      <w:r w:rsidR="008F3B12" w:rsidRPr="00B2024A">
        <w:rPr>
          <w:bCs/>
          <w:sz w:val="24"/>
          <w:szCs w:val="24"/>
        </w:rPr>
        <w:t xml:space="preserve">most likely to result in a biologically significant disturbance </w:t>
      </w:r>
      <w:r w:rsidR="004320D9" w:rsidRPr="00B2024A">
        <w:rPr>
          <w:bCs/>
          <w:sz w:val="24"/>
          <w:szCs w:val="24"/>
        </w:rPr>
        <w:t>to a pregnant gray whale</w:t>
      </w:r>
      <w:r w:rsidR="00FC3A0A">
        <w:rPr>
          <w:bCs/>
          <w:sz w:val="24"/>
          <w:szCs w:val="24"/>
        </w:rPr>
        <w:t xml:space="preserve"> female</w:t>
      </w:r>
      <w:r w:rsidR="004320D9" w:rsidRPr="00B2024A">
        <w:rPr>
          <w:bCs/>
          <w:sz w:val="24"/>
          <w:szCs w:val="24"/>
        </w:rPr>
        <w:t xml:space="preserve"> because the hunts occur during the northward migration. (Decl. of Stella Villegas-Amtmann, at </w:t>
      </w:r>
      <w:r w:rsidR="00E348E2">
        <w:rPr>
          <w:bCs/>
          <w:sz w:val="24"/>
          <w:szCs w:val="24"/>
        </w:rPr>
        <w:t>¶</w:t>
      </w:r>
      <w:r w:rsidR="004320D9" w:rsidRPr="00B2024A">
        <w:rPr>
          <w:bCs/>
          <w:sz w:val="24"/>
          <w:szCs w:val="24"/>
        </w:rPr>
        <w:t xml:space="preserve">¶ </w:t>
      </w:r>
      <w:r w:rsidR="00E348E2">
        <w:rPr>
          <w:bCs/>
          <w:sz w:val="24"/>
          <w:szCs w:val="24"/>
        </w:rPr>
        <w:t>11</w:t>
      </w:r>
      <w:r w:rsidR="00E778C2">
        <w:rPr>
          <w:bCs/>
          <w:sz w:val="24"/>
          <w:szCs w:val="24"/>
        </w:rPr>
        <w:t xml:space="preserve"> </w:t>
      </w:r>
      <w:r w:rsidR="00E348E2">
        <w:rPr>
          <w:bCs/>
          <w:sz w:val="24"/>
          <w:szCs w:val="24"/>
        </w:rPr>
        <w:t>&amp;</w:t>
      </w:r>
      <w:r w:rsidR="00E778C2">
        <w:rPr>
          <w:bCs/>
          <w:sz w:val="24"/>
          <w:szCs w:val="24"/>
        </w:rPr>
        <w:t xml:space="preserve"> </w:t>
      </w:r>
      <w:r w:rsidR="004320D9" w:rsidRPr="00B2024A">
        <w:rPr>
          <w:bCs/>
          <w:sz w:val="24"/>
          <w:szCs w:val="24"/>
        </w:rPr>
        <w:t>2</w:t>
      </w:r>
      <w:r w:rsidR="005553AE" w:rsidRPr="00B2024A">
        <w:rPr>
          <w:bCs/>
          <w:sz w:val="24"/>
          <w:szCs w:val="24"/>
        </w:rPr>
        <w:t>5; Tr. Vol. 5, p.</w:t>
      </w:r>
      <w:r w:rsidR="00000B76">
        <w:rPr>
          <w:bCs/>
          <w:sz w:val="24"/>
          <w:szCs w:val="24"/>
        </w:rPr>
        <w:t xml:space="preserve"> 126, l. 23-p</w:t>
      </w:r>
      <w:r w:rsidR="005553AE" w:rsidRPr="00B2024A">
        <w:rPr>
          <w:bCs/>
          <w:sz w:val="24"/>
          <w:szCs w:val="24"/>
        </w:rPr>
        <w:t>1</w:t>
      </w:r>
      <w:r w:rsidR="000D19DB" w:rsidRPr="00B2024A">
        <w:rPr>
          <w:bCs/>
          <w:sz w:val="24"/>
          <w:szCs w:val="24"/>
        </w:rPr>
        <w:t>27</w:t>
      </w:r>
      <w:r w:rsidR="005553AE" w:rsidRPr="00B2024A">
        <w:rPr>
          <w:bCs/>
          <w:sz w:val="24"/>
          <w:szCs w:val="24"/>
        </w:rPr>
        <w:t xml:space="preserve">, </w:t>
      </w:r>
      <w:r w:rsidR="00000B76">
        <w:rPr>
          <w:bCs/>
          <w:sz w:val="24"/>
          <w:szCs w:val="24"/>
        </w:rPr>
        <w:t>l</w:t>
      </w:r>
      <w:r w:rsidR="005553AE" w:rsidRPr="00B2024A">
        <w:rPr>
          <w:bCs/>
          <w:sz w:val="24"/>
          <w:szCs w:val="24"/>
        </w:rPr>
        <w:t xml:space="preserve">l. </w:t>
      </w:r>
      <w:r w:rsidR="000D19DB" w:rsidRPr="00B2024A">
        <w:rPr>
          <w:bCs/>
          <w:sz w:val="24"/>
          <w:szCs w:val="24"/>
        </w:rPr>
        <w:t>1-24).</w:t>
      </w:r>
    </w:p>
    <w:p w14:paraId="60638410" w14:textId="64CE4D6D" w:rsidR="00273D41" w:rsidRDefault="00273D41" w:rsidP="00AD3BDD">
      <w:pPr>
        <w:ind w:left="720" w:hanging="360"/>
        <w:rPr>
          <w:bCs/>
          <w:sz w:val="24"/>
          <w:szCs w:val="24"/>
        </w:rPr>
      </w:pPr>
    </w:p>
    <w:p w14:paraId="597D32DA" w14:textId="1AD3CE5E" w:rsidR="00273D41" w:rsidRPr="00B2024A" w:rsidRDefault="002C03DC" w:rsidP="00F832C4">
      <w:pPr>
        <w:pStyle w:val="ListParagraph"/>
        <w:numPr>
          <w:ilvl w:val="0"/>
          <w:numId w:val="6"/>
        </w:numPr>
        <w:rPr>
          <w:bCs/>
          <w:sz w:val="24"/>
          <w:szCs w:val="24"/>
        </w:rPr>
      </w:pPr>
      <w:r w:rsidRPr="00B2024A">
        <w:rPr>
          <w:bCs/>
          <w:sz w:val="24"/>
          <w:szCs w:val="24"/>
        </w:rPr>
        <w:t xml:space="preserve">An energetically depleted, pregnant </w:t>
      </w:r>
      <w:r w:rsidR="00E556C3" w:rsidRPr="00B2024A">
        <w:rPr>
          <w:bCs/>
          <w:sz w:val="24"/>
          <w:szCs w:val="24"/>
        </w:rPr>
        <w:t xml:space="preserve">gray whale </w:t>
      </w:r>
      <w:r w:rsidRPr="00B2024A">
        <w:rPr>
          <w:bCs/>
          <w:sz w:val="24"/>
          <w:szCs w:val="24"/>
        </w:rPr>
        <w:t>female</w:t>
      </w:r>
      <w:r w:rsidR="00000B76">
        <w:rPr>
          <w:bCs/>
          <w:sz w:val="24"/>
          <w:szCs w:val="24"/>
        </w:rPr>
        <w:t xml:space="preserve"> </w:t>
      </w:r>
      <w:r w:rsidRPr="00B2024A">
        <w:rPr>
          <w:bCs/>
          <w:sz w:val="24"/>
          <w:szCs w:val="24"/>
        </w:rPr>
        <w:t>arriving in the M</w:t>
      </w:r>
      <w:r w:rsidR="00CE7370" w:rsidRPr="00B2024A">
        <w:rPr>
          <w:bCs/>
          <w:sz w:val="24"/>
          <w:szCs w:val="24"/>
        </w:rPr>
        <w:t xml:space="preserve">akah </w:t>
      </w:r>
      <w:r w:rsidR="00BA3CB8">
        <w:rPr>
          <w:bCs/>
          <w:sz w:val="24"/>
          <w:szCs w:val="24"/>
        </w:rPr>
        <w:t xml:space="preserve">Tribe’s </w:t>
      </w:r>
      <w:r w:rsidR="00CE7370" w:rsidRPr="00B2024A">
        <w:rPr>
          <w:bCs/>
          <w:sz w:val="24"/>
          <w:szCs w:val="24"/>
        </w:rPr>
        <w:t>U&amp;A</w:t>
      </w:r>
      <w:r w:rsidRPr="00B2024A">
        <w:rPr>
          <w:bCs/>
          <w:sz w:val="24"/>
          <w:szCs w:val="24"/>
        </w:rPr>
        <w:t xml:space="preserve"> during </w:t>
      </w:r>
      <w:r w:rsidR="00E556C3">
        <w:rPr>
          <w:bCs/>
          <w:sz w:val="24"/>
          <w:szCs w:val="24"/>
        </w:rPr>
        <w:t>her</w:t>
      </w:r>
      <w:r w:rsidRPr="00B2024A">
        <w:rPr>
          <w:bCs/>
          <w:sz w:val="24"/>
          <w:szCs w:val="24"/>
        </w:rPr>
        <w:t xml:space="preserve"> northward migration is mo</w:t>
      </w:r>
      <w:r w:rsidR="00CD2DA0" w:rsidRPr="00B2024A">
        <w:rPr>
          <w:bCs/>
          <w:sz w:val="24"/>
          <w:szCs w:val="24"/>
        </w:rPr>
        <w:t>st</w:t>
      </w:r>
      <w:r w:rsidRPr="00B2024A">
        <w:rPr>
          <w:bCs/>
          <w:sz w:val="24"/>
          <w:szCs w:val="24"/>
        </w:rPr>
        <w:t xml:space="preserve"> susceptible to a </w:t>
      </w:r>
      <w:r w:rsidR="004F705E" w:rsidRPr="00B2024A">
        <w:rPr>
          <w:bCs/>
          <w:sz w:val="24"/>
          <w:szCs w:val="24"/>
        </w:rPr>
        <w:lastRenderedPageBreak/>
        <w:t xml:space="preserve">biologically significant </w:t>
      </w:r>
      <w:r w:rsidR="009A6CA6" w:rsidRPr="00B2024A">
        <w:rPr>
          <w:bCs/>
          <w:sz w:val="24"/>
          <w:szCs w:val="24"/>
        </w:rPr>
        <w:t>disturbance</w:t>
      </w:r>
      <w:r w:rsidRPr="00B2024A">
        <w:rPr>
          <w:bCs/>
          <w:sz w:val="24"/>
          <w:szCs w:val="24"/>
        </w:rPr>
        <w:t>, increasing the risk that she will abort her calf</w:t>
      </w:r>
      <w:r w:rsidR="00AE7E91" w:rsidRPr="00B2024A">
        <w:rPr>
          <w:bCs/>
          <w:sz w:val="24"/>
          <w:szCs w:val="24"/>
        </w:rPr>
        <w:t xml:space="preserve">. (Decl. of Stella Villegas-Amtmann, at ¶ </w:t>
      </w:r>
      <w:r w:rsidR="0086679E" w:rsidRPr="00B2024A">
        <w:rPr>
          <w:bCs/>
          <w:sz w:val="24"/>
          <w:szCs w:val="24"/>
        </w:rPr>
        <w:t>17).</w:t>
      </w:r>
    </w:p>
    <w:p w14:paraId="5D989F7C" w14:textId="432B46F1" w:rsidR="004634E5" w:rsidRDefault="004634E5" w:rsidP="00AD3BDD">
      <w:pPr>
        <w:ind w:left="720" w:hanging="360"/>
        <w:rPr>
          <w:bCs/>
          <w:sz w:val="24"/>
          <w:szCs w:val="24"/>
        </w:rPr>
      </w:pPr>
    </w:p>
    <w:p w14:paraId="6003DE14" w14:textId="5DD4AA4C" w:rsidR="00F9005A" w:rsidRPr="00B2024A" w:rsidRDefault="004026A9" w:rsidP="00F832C4">
      <w:pPr>
        <w:pStyle w:val="ListParagraph"/>
        <w:numPr>
          <w:ilvl w:val="0"/>
          <w:numId w:val="6"/>
        </w:numPr>
        <w:rPr>
          <w:bCs/>
          <w:sz w:val="24"/>
          <w:szCs w:val="24"/>
        </w:rPr>
      </w:pPr>
      <w:r>
        <w:rPr>
          <w:bCs/>
          <w:sz w:val="24"/>
          <w:szCs w:val="24"/>
        </w:rPr>
        <w:t>It is not possible to distinguish p</w:t>
      </w:r>
      <w:r w:rsidR="00E35C59" w:rsidRPr="00B2024A">
        <w:rPr>
          <w:bCs/>
          <w:sz w:val="24"/>
          <w:szCs w:val="24"/>
        </w:rPr>
        <w:t xml:space="preserve">regnant gray whale females </w:t>
      </w:r>
      <w:r>
        <w:rPr>
          <w:bCs/>
          <w:sz w:val="24"/>
          <w:szCs w:val="24"/>
        </w:rPr>
        <w:t xml:space="preserve">from other gray whales </w:t>
      </w:r>
      <w:r w:rsidR="00E35C59" w:rsidRPr="00B2024A">
        <w:rPr>
          <w:bCs/>
          <w:sz w:val="24"/>
          <w:szCs w:val="24"/>
        </w:rPr>
        <w:t>during hunting or training activities. (</w:t>
      </w:r>
      <w:r w:rsidR="00606E67" w:rsidRPr="00B2024A">
        <w:rPr>
          <w:bCs/>
          <w:sz w:val="24"/>
          <w:szCs w:val="24"/>
        </w:rPr>
        <w:t xml:space="preserve">Tr. Vol. 4, p. 173, l. 21-p. 175, l. </w:t>
      </w:r>
      <w:r w:rsidR="00A3640F">
        <w:rPr>
          <w:bCs/>
          <w:sz w:val="24"/>
          <w:szCs w:val="24"/>
        </w:rPr>
        <w:t>10</w:t>
      </w:r>
      <w:r w:rsidR="00606E67" w:rsidRPr="00B2024A">
        <w:rPr>
          <w:bCs/>
          <w:sz w:val="24"/>
          <w:szCs w:val="24"/>
        </w:rPr>
        <w:t xml:space="preserve">; </w:t>
      </w:r>
      <w:r w:rsidR="00580B47" w:rsidRPr="00B2024A">
        <w:rPr>
          <w:bCs/>
          <w:sz w:val="24"/>
          <w:szCs w:val="24"/>
        </w:rPr>
        <w:t>Tr. Vol. 5, p. 12</w:t>
      </w:r>
      <w:r w:rsidR="00A3640F">
        <w:rPr>
          <w:bCs/>
          <w:sz w:val="24"/>
          <w:szCs w:val="24"/>
        </w:rPr>
        <w:t>7, l. 25-p. 127</w:t>
      </w:r>
      <w:r w:rsidR="00580B47" w:rsidRPr="00B2024A">
        <w:rPr>
          <w:bCs/>
          <w:sz w:val="24"/>
          <w:szCs w:val="24"/>
        </w:rPr>
        <w:t xml:space="preserve">, </w:t>
      </w:r>
      <w:r w:rsidR="00A3640F">
        <w:rPr>
          <w:bCs/>
          <w:sz w:val="24"/>
          <w:szCs w:val="24"/>
        </w:rPr>
        <w:t>l</w:t>
      </w:r>
      <w:r w:rsidR="00580B47" w:rsidRPr="00B2024A">
        <w:rPr>
          <w:bCs/>
          <w:sz w:val="24"/>
          <w:szCs w:val="24"/>
        </w:rPr>
        <w:t>l. 2-11</w:t>
      </w:r>
      <w:r w:rsidR="00606E67" w:rsidRPr="00B2024A">
        <w:rPr>
          <w:bCs/>
          <w:sz w:val="24"/>
          <w:szCs w:val="24"/>
        </w:rPr>
        <w:t>).</w:t>
      </w:r>
    </w:p>
    <w:p w14:paraId="6E4D5ECB" w14:textId="35553B45" w:rsidR="004634E5" w:rsidRDefault="004634E5" w:rsidP="00AD3BDD">
      <w:pPr>
        <w:ind w:left="720" w:hanging="360"/>
        <w:rPr>
          <w:bCs/>
          <w:sz w:val="24"/>
          <w:szCs w:val="24"/>
        </w:rPr>
      </w:pPr>
    </w:p>
    <w:p w14:paraId="21CF9E42" w14:textId="42961F4B" w:rsidR="00F937F4" w:rsidRPr="00B2024A" w:rsidRDefault="007D1D21" w:rsidP="00F832C4">
      <w:pPr>
        <w:pStyle w:val="ListParagraph"/>
        <w:numPr>
          <w:ilvl w:val="0"/>
          <w:numId w:val="6"/>
        </w:numPr>
        <w:rPr>
          <w:bCs/>
          <w:sz w:val="24"/>
          <w:szCs w:val="24"/>
        </w:rPr>
      </w:pPr>
      <w:r w:rsidRPr="00B2024A">
        <w:rPr>
          <w:bCs/>
          <w:sz w:val="24"/>
          <w:szCs w:val="24"/>
        </w:rPr>
        <w:t xml:space="preserve">Because </w:t>
      </w:r>
      <w:r w:rsidR="00985697">
        <w:rPr>
          <w:bCs/>
          <w:sz w:val="24"/>
          <w:szCs w:val="24"/>
        </w:rPr>
        <w:t xml:space="preserve">it is not possible to distinguish </w:t>
      </w:r>
      <w:r w:rsidRPr="00B2024A">
        <w:rPr>
          <w:bCs/>
          <w:sz w:val="24"/>
          <w:szCs w:val="24"/>
        </w:rPr>
        <w:t xml:space="preserve">pregnant gray whale females </w:t>
      </w:r>
      <w:r w:rsidR="00985697">
        <w:rPr>
          <w:bCs/>
          <w:sz w:val="24"/>
          <w:szCs w:val="24"/>
        </w:rPr>
        <w:t>from other gray whales</w:t>
      </w:r>
      <w:r w:rsidRPr="00B2024A">
        <w:rPr>
          <w:bCs/>
          <w:sz w:val="24"/>
          <w:szCs w:val="24"/>
        </w:rPr>
        <w:t xml:space="preserve"> during hunting or training activities</w:t>
      </w:r>
      <w:r w:rsidR="004A36B4" w:rsidRPr="00B2024A">
        <w:rPr>
          <w:bCs/>
          <w:sz w:val="24"/>
          <w:szCs w:val="24"/>
        </w:rPr>
        <w:t xml:space="preserve">, there is a high risk of pregnant </w:t>
      </w:r>
      <w:r w:rsidR="00A3640F">
        <w:rPr>
          <w:bCs/>
          <w:sz w:val="24"/>
          <w:szCs w:val="24"/>
        </w:rPr>
        <w:t xml:space="preserve">gray </w:t>
      </w:r>
      <w:r w:rsidR="004A36B4" w:rsidRPr="00B2024A">
        <w:rPr>
          <w:bCs/>
          <w:sz w:val="24"/>
          <w:szCs w:val="24"/>
        </w:rPr>
        <w:t>whale</w:t>
      </w:r>
      <w:r w:rsidR="00A3640F">
        <w:rPr>
          <w:bCs/>
          <w:sz w:val="24"/>
          <w:szCs w:val="24"/>
        </w:rPr>
        <w:t xml:space="preserve"> females</w:t>
      </w:r>
      <w:r w:rsidR="004A36B4" w:rsidRPr="00B2024A">
        <w:rPr>
          <w:bCs/>
          <w:sz w:val="24"/>
          <w:szCs w:val="24"/>
        </w:rPr>
        <w:t xml:space="preserve"> being targeted during hunting and training activities. (</w:t>
      </w:r>
      <w:r w:rsidR="002366E1" w:rsidRPr="00B2024A">
        <w:rPr>
          <w:bCs/>
          <w:sz w:val="24"/>
          <w:szCs w:val="24"/>
        </w:rPr>
        <w:t>Tr. Vol. 4, p.</w:t>
      </w:r>
      <w:r w:rsidR="00985697">
        <w:rPr>
          <w:bCs/>
          <w:sz w:val="24"/>
          <w:szCs w:val="24"/>
        </w:rPr>
        <w:t xml:space="preserve"> 173, l. 21-p.</w:t>
      </w:r>
      <w:r w:rsidR="002366E1" w:rsidRPr="00B2024A">
        <w:rPr>
          <w:bCs/>
          <w:sz w:val="24"/>
          <w:szCs w:val="24"/>
        </w:rPr>
        <w:t xml:space="preserve"> 174, </w:t>
      </w:r>
      <w:r w:rsidR="00985697">
        <w:rPr>
          <w:bCs/>
          <w:sz w:val="24"/>
          <w:szCs w:val="24"/>
        </w:rPr>
        <w:t>l</w:t>
      </w:r>
      <w:r w:rsidR="002366E1" w:rsidRPr="00B2024A">
        <w:rPr>
          <w:bCs/>
          <w:sz w:val="24"/>
          <w:szCs w:val="24"/>
        </w:rPr>
        <w:t>l. 6-10).</w:t>
      </w:r>
    </w:p>
    <w:p w14:paraId="3EEB9516" w14:textId="6EC34362" w:rsidR="002366E1" w:rsidRDefault="002366E1" w:rsidP="00AD3BDD">
      <w:pPr>
        <w:ind w:left="720" w:hanging="360"/>
        <w:rPr>
          <w:bCs/>
          <w:sz w:val="24"/>
          <w:szCs w:val="24"/>
        </w:rPr>
      </w:pPr>
    </w:p>
    <w:p w14:paraId="53FCF100" w14:textId="4659E955" w:rsidR="002366E1" w:rsidRPr="00B2024A" w:rsidRDefault="00197149" w:rsidP="00F832C4">
      <w:pPr>
        <w:pStyle w:val="ListParagraph"/>
        <w:numPr>
          <w:ilvl w:val="0"/>
          <w:numId w:val="6"/>
        </w:numPr>
        <w:rPr>
          <w:bCs/>
          <w:sz w:val="24"/>
          <w:szCs w:val="24"/>
        </w:rPr>
      </w:pPr>
      <w:r w:rsidRPr="00B2024A">
        <w:rPr>
          <w:bCs/>
          <w:sz w:val="24"/>
          <w:szCs w:val="24"/>
        </w:rPr>
        <w:t xml:space="preserve">During northward migrations, gray whales travel closer to the shore than </w:t>
      </w:r>
      <w:r w:rsidR="00A3640F">
        <w:rPr>
          <w:bCs/>
          <w:sz w:val="24"/>
          <w:szCs w:val="24"/>
        </w:rPr>
        <w:t xml:space="preserve">during </w:t>
      </w:r>
      <w:r w:rsidRPr="00B2024A">
        <w:rPr>
          <w:bCs/>
          <w:sz w:val="24"/>
          <w:szCs w:val="24"/>
        </w:rPr>
        <w:t>southward migrations.</w:t>
      </w:r>
      <w:r w:rsidR="006C1DA9" w:rsidRPr="00B2024A">
        <w:rPr>
          <w:bCs/>
          <w:sz w:val="24"/>
          <w:szCs w:val="24"/>
        </w:rPr>
        <w:t xml:space="preserve"> (Tr. Vol. 4, p.</w:t>
      </w:r>
      <w:r w:rsidR="00985697">
        <w:rPr>
          <w:bCs/>
          <w:sz w:val="24"/>
          <w:szCs w:val="24"/>
        </w:rPr>
        <w:t xml:space="preserve"> 129, l. 23-p. </w:t>
      </w:r>
      <w:r w:rsidR="006C1DA9" w:rsidRPr="00B2024A">
        <w:rPr>
          <w:bCs/>
          <w:sz w:val="24"/>
          <w:szCs w:val="24"/>
        </w:rPr>
        <w:t xml:space="preserve">130, </w:t>
      </w:r>
      <w:r w:rsidR="00985697">
        <w:rPr>
          <w:bCs/>
          <w:sz w:val="24"/>
          <w:szCs w:val="24"/>
        </w:rPr>
        <w:t>l</w:t>
      </w:r>
      <w:r w:rsidR="006C1DA9" w:rsidRPr="00B2024A">
        <w:rPr>
          <w:bCs/>
          <w:sz w:val="24"/>
          <w:szCs w:val="24"/>
        </w:rPr>
        <w:t>l. 1-7).</w:t>
      </w:r>
    </w:p>
    <w:p w14:paraId="6426F1A7" w14:textId="451177B3" w:rsidR="006C1DA9" w:rsidRDefault="006C1DA9" w:rsidP="00AD3BDD">
      <w:pPr>
        <w:ind w:left="720" w:hanging="360"/>
        <w:rPr>
          <w:bCs/>
          <w:sz w:val="24"/>
          <w:szCs w:val="24"/>
        </w:rPr>
      </w:pPr>
    </w:p>
    <w:p w14:paraId="4A29DFC6" w14:textId="43E4D0B3" w:rsidR="006C1DA9" w:rsidRPr="00B2024A" w:rsidRDefault="00D71D81" w:rsidP="00F832C4">
      <w:pPr>
        <w:pStyle w:val="ListParagraph"/>
        <w:numPr>
          <w:ilvl w:val="0"/>
          <w:numId w:val="6"/>
        </w:numPr>
        <w:rPr>
          <w:bCs/>
          <w:sz w:val="24"/>
          <w:szCs w:val="24"/>
        </w:rPr>
      </w:pPr>
      <w:r w:rsidRPr="00B2024A">
        <w:rPr>
          <w:bCs/>
          <w:sz w:val="24"/>
          <w:szCs w:val="24"/>
        </w:rPr>
        <w:t xml:space="preserve">Pregnant </w:t>
      </w:r>
      <w:r w:rsidR="00FC3A0A">
        <w:rPr>
          <w:bCs/>
          <w:sz w:val="24"/>
          <w:szCs w:val="24"/>
        </w:rPr>
        <w:t xml:space="preserve">gray whale </w:t>
      </w:r>
      <w:r w:rsidRPr="00B2024A">
        <w:rPr>
          <w:bCs/>
          <w:sz w:val="24"/>
          <w:szCs w:val="24"/>
        </w:rPr>
        <w:t>females will be migrating through the hunt area during even-year hunts.</w:t>
      </w:r>
      <w:r w:rsidR="00036101" w:rsidRPr="00B2024A">
        <w:rPr>
          <w:bCs/>
          <w:sz w:val="24"/>
          <w:szCs w:val="24"/>
        </w:rPr>
        <w:t xml:space="preserve"> (</w:t>
      </w:r>
      <w:r w:rsidR="00E348E2" w:rsidRPr="00B2024A">
        <w:rPr>
          <w:bCs/>
          <w:sz w:val="24"/>
          <w:szCs w:val="24"/>
        </w:rPr>
        <w:t>Decl. of Stella Villegas-Amtmann, at ¶ 2</w:t>
      </w:r>
      <w:r w:rsidR="00E348E2">
        <w:rPr>
          <w:bCs/>
          <w:sz w:val="24"/>
          <w:szCs w:val="24"/>
        </w:rPr>
        <w:t xml:space="preserve">5; </w:t>
      </w:r>
      <w:r w:rsidR="00036101" w:rsidRPr="00B2024A">
        <w:rPr>
          <w:bCs/>
          <w:sz w:val="24"/>
          <w:szCs w:val="24"/>
        </w:rPr>
        <w:t xml:space="preserve">Tr. Vol. 5, p. </w:t>
      </w:r>
      <w:r w:rsidR="00E348E2">
        <w:rPr>
          <w:bCs/>
          <w:sz w:val="24"/>
          <w:szCs w:val="24"/>
        </w:rPr>
        <w:t xml:space="preserve">126, l. 23-p. </w:t>
      </w:r>
      <w:r w:rsidR="00036101" w:rsidRPr="00B2024A">
        <w:rPr>
          <w:bCs/>
          <w:sz w:val="24"/>
          <w:szCs w:val="24"/>
        </w:rPr>
        <w:t xml:space="preserve">127, </w:t>
      </w:r>
      <w:r w:rsidR="00985697">
        <w:rPr>
          <w:bCs/>
          <w:sz w:val="24"/>
          <w:szCs w:val="24"/>
        </w:rPr>
        <w:t>l</w:t>
      </w:r>
      <w:r w:rsidR="00036101" w:rsidRPr="00B2024A">
        <w:rPr>
          <w:bCs/>
          <w:sz w:val="24"/>
          <w:szCs w:val="24"/>
        </w:rPr>
        <w:t xml:space="preserve">l. </w:t>
      </w:r>
      <w:r w:rsidR="00E348E2">
        <w:rPr>
          <w:bCs/>
          <w:sz w:val="24"/>
          <w:szCs w:val="24"/>
        </w:rPr>
        <w:t>1</w:t>
      </w:r>
      <w:r w:rsidR="00036101" w:rsidRPr="00B2024A">
        <w:rPr>
          <w:bCs/>
          <w:sz w:val="24"/>
          <w:szCs w:val="24"/>
        </w:rPr>
        <w:t>-</w:t>
      </w:r>
      <w:r w:rsidR="00E348E2">
        <w:rPr>
          <w:bCs/>
          <w:sz w:val="24"/>
          <w:szCs w:val="24"/>
        </w:rPr>
        <w:t>24</w:t>
      </w:r>
      <w:r w:rsidR="00036101" w:rsidRPr="00B2024A">
        <w:rPr>
          <w:bCs/>
          <w:sz w:val="24"/>
          <w:szCs w:val="24"/>
        </w:rPr>
        <w:t>).</w:t>
      </w:r>
    </w:p>
    <w:p w14:paraId="67AAD463" w14:textId="1FA2CFE7" w:rsidR="00036101" w:rsidRDefault="00036101" w:rsidP="00AD3BDD">
      <w:pPr>
        <w:ind w:left="720" w:hanging="360"/>
        <w:rPr>
          <w:bCs/>
          <w:sz w:val="24"/>
          <w:szCs w:val="24"/>
        </w:rPr>
      </w:pPr>
    </w:p>
    <w:p w14:paraId="440EA703" w14:textId="2EC0F9B5" w:rsidR="00036101" w:rsidRDefault="00BD0B65" w:rsidP="00F832C4">
      <w:pPr>
        <w:pStyle w:val="ListParagraph"/>
        <w:numPr>
          <w:ilvl w:val="0"/>
          <w:numId w:val="6"/>
        </w:numPr>
        <w:rPr>
          <w:bCs/>
          <w:sz w:val="24"/>
          <w:szCs w:val="24"/>
        </w:rPr>
      </w:pPr>
      <w:r w:rsidRPr="00B2024A">
        <w:rPr>
          <w:bCs/>
          <w:sz w:val="24"/>
          <w:szCs w:val="24"/>
        </w:rPr>
        <w:t xml:space="preserve">A pregnant </w:t>
      </w:r>
      <w:r w:rsidR="003B376C" w:rsidRPr="00B2024A">
        <w:rPr>
          <w:bCs/>
          <w:sz w:val="24"/>
          <w:szCs w:val="24"/>
        </w:rPr>
        <w:t>gray whale</w:t>
      </w:r>
      <w:r w:rsidR="00FC3A0A">
        <w:rPr>
          <w:bCs/>
          <w:sz w:val="24"/>
          <w:szCs w:val="24"/>
        </w:rPr>
        <w:t xml:space="preserve"> female</w:t>
      </w:r>
      <w:r w:rsidR="003B376C" w:rsidRPr="00B2024A">
        <w:rPr>
          <w:bCs/>
          <w:sz w:val="24"/>
          <w:szCs w:val="24"/>
        </w:rPr>
        <w:t xml:space="preserve"> </w:t>
      </w:r>
      <w:r w:rsidRPr="00B2024A">
        <w:rPr>
          <w:bCs/>
          <w:sz w:val="24"/>
          <w:szCs w:val="24"/>
        </w:rPr>
        <w:t xml:space="preserve">subject to a </w:t>
      </w:r>
      <w:r w:rsidR="003B376C" w:rsidRPr="00B2024A">
        <w:rPr>
          <w:bCs/>
          <w:sz w:val="24"/>
          <w:szCs w:val="24"/>
        </w:rPr>
        <w:t>biologically significant distu</w:t>
      </w:r>
      <w:r w:rsidR="00DF6B41">
        <w:rPr>
          <w:bCs/>
          <w:sz w:val="24"/>
          <w:szCs w:val="24"/>
        </w:rPr>
        <w:t>r</w:t>
      </w:r>
      <w:r w:rsidR="003B376C" w:rsidRPr="00B2024A">
        <w:rPr>
          <w:bCs/>
          <w:sz w:val="24"/>
          <w:szCs w:val="24"/>
        </w:rPr>
        <w:t>bance</w:t>
      </w:r>
      <w:r w:rsidRPr="00B2024A">
        <w:rPr>
          <w:bCs/>
          <w:sz w:val="24"/>
          <w:szCs w:val="24"/>
        </w:rPr>
        <w:t xml:space="preserve"> </w:t>
      </w:r>
      <w:r w:rsidR="00D20481" w:rsidRPr="00B2024A">
        <w:rPr>
          <w:bCs/>
          <w:sz w:val="24"/>
          <w:szCs w:val="24"/>
        </w:rPr>
        <w:t xml:space="preserve">outside of the foraging grounds </w:t>
      </w:r>
      <w:r w:rsidR="00DF6B41">
        <w:rPr>
          <w:bCs/>
          <w:sz w:val="24"/>
          <w:szCs w:val="24"/>
        </w:rPr>
        <w:t>will</w:t>
      </w:r>
      <w:r w:rsidR="00DF6B41" w:rsidRPr="00B2024A">
        <w:rPr>
          <w:bCs/>
          <w:sz w:val="24"/>
          <w:szCs w:val="24"/>
        </w:rPr>
        <w:t xml:space="preserve"> </w:t>
      </w:r>
      <w:r w:rsidRPr="00B2024A">
        <w:rPr>
          <w:bCs/>
          <w:sz w:val="24"/>
          <w:szCs w:val="24"/>
        </w:rPr>
        <w:t>not be able to alleviate the negative energy consequences by resting or otherwise compensating for the loss due to</w:t>
      </w:r>
      <w:r w:rsidR="00E348E2">
        <w:rPr>
          <w:bCs/>
          <w:sz w:val="24"/>
          <w:szCs w:val="24"/>
        </w:rPr>
        <w:t xml:space="preserve"> the</w:t>
      </w:r>
      <w:r w:rsidRPr="00B2024A">
        <w:rPr>
          <w:bCs/>
          <w:sz w:val="24"/>
          <w:szCs w:val="24"/>
        </w:rPr>
        <w:t xml:space="preserve"> disturbance.</w:t>
      </w:r>
      <w:r w:rsidR="00732EB9" w:rsidRPr="00B2024A">
        <w:rPr>
          <w:bCs/>
          <w:sz w:val="24"/>
          <w:szCs w:val="24"/>
        </w:rPr>
        <w:t xml:space="preserve"> </w:t>
      </w:r>
      <w:r w:rsidR="00C146C7" w:rsidRPr="00B2024A">
        <w:rPr>
          <w:bCs/>
          <w:sz w:val="24"/>
          <w:szCs w:val="24"/>
        </w:rPr>
        <w:t>(Tr. Vol. 5, p. 128, l. 12-p. 129, l. 2).</w:t>
      </w:r>
    </w:p>
    <w:p w14:paraId="7F0D3F16" w14:textId="77777777" w:rsidR="00DF6B41" w:rsidRDefault="00DF6B41" w:rsidP="00DF6B41">
      <w:pPr>
        <w:pStyle w:val="ListParagraph"/>
        <w:ind w:left="1080"/>
        <w:rPr>
          <w:bCs/>
          <w:sz w:val="24"/>
          <w:szCs w:val="24"/>
        </w:rPr>
      </w:pPr>
    </w:p>
    <w:p w14:paraId="3AB62706" w14:textId="45A0F208" w:rsidR="00DF6B41" w:rsidRDefault="00DF6B41" w:rsidP="00F832C4">
      <w:pPr>
        <w:pStyle w:val="ListParagraph"/>
        <w:numPr>
          <w:ilvl w:val="0"/>
          <w:numId w:val="6"/>
        </w:numPr>
        <w:rPr>
          <w:bCs/>
          <w:sz w:val="24"/>
          <w:szCs w:val="24"/>
        </w:rPr>
      </w:pPr>
      <w:r w:rsidRPr="00B2024A">
        <w:rPr>
          <w:bCs/>
          <w:sz w:val="24"/>
          <w:szCs w:val="24"/>
        </w:rPr>
        <w:t xml:space="preserve">A pregnant female gray whale subject to a biologically significant </w:t>
      </w:r>
      <w:r w:rsidR="009A6CA6" w:rsidRPr="00B2024A">
        <w:rPr>
          <w:bCs/>
          <w:sz w:val="24"/>
          <w:szCs w:val="24"/>
        </w:rPr>
        <w:t>disturbance</w:t>
      </w:r>
      <w:r w:rsidRPr="00B2024A">
        <w:rPr>
          <w:bCs/>
          <w:sz w:val="24"/>
          <w:szCs w:val="24"/>
        </w:rPr>
        <w:t xml:space="preserve"> </w:t>
      </w:r>
      <w:r>
        <w:rPr>
          <w:bCs/>
          <w:sz w:val="24"/>
          <w:szCs w:val="24"/>
        </w:rPr>
        <w:t>inside</w:t>
      </w:r>
      <w:r w:rsidRPr="00B2024A">
        <w:rPr>
          <w:bCs/>
          <w:sz w:val="24"/>
          <w:szCs w:val="24"/>
        </w:rPr>
        <w:t xml:space="preserve"> the foraging grounds </w:t>
      </w:r>
      <w:r>
        <w:rPr>
          <w:bCs/>
          <w:sz w:val="24"/>
          <w:szCs w:val="24"/>
        </w:rPr>
        <w:t xml:space="preserve">will </w:t>
      </w:r>
      <w:r w:rsidRPr="00B2024A">
        <w:rPr>
          <w:bCs/>
          <w:sz w:val="24"/>
          <w:szCs w:val="24"/>
        </w:rPr>
        <w:t>not be able to alleviate the negative energy consequences by resting</w:t>
      </w:r>
      <w:r>
        <w:rPr>
          <w:bCs/>
          <w:sz w:val="24"/>
          <w:szCs w:val="24"/>
        </w:rPr>
        <w:t xml:space="preserve">. </w:t>
      </w:r>
      <w:r w:rsidRPr="00B2024A">
        <w:rPr>
          <w:bCs/>
          <w:sz w:val="24"/>
          <w:szCs w:val="24"/>
        </w:rPr>
        <w:t>(Tr. Vol. 5, p. 128, l. 12-p. 129, l. 2).</w:t>
      </w:r>
    </w:p>
    <w:p w14:paraId="35D86102" w14:textId="77777777" w:rsidR="00DF6B41" w:rsidRDefault="00DF6B41" w:rsidP="00DF6B41">
      <w:pPr>
        <w:pStyle w:val="ListParagraph"/>
        <w:ind w:left="1080"/>
        <w:rPr>
          <w:bCs/>
          <w:sz w:val="24"/>
          <w:szCs w:val="24"/>
        </w:rPr>
      </w:pPr>
    </w:p>
    <w:p w14:paraId="077D3D9E" w14:textId="4CD53B2C" w:rsidR="00DF6B41" w:rsidRDefault="00DF6B41" w:rsidP="00F832C4">
      <w:pPr>
        <w:pStyle w:val="ListParagraph"/>
        <w:numPr>
          <w:ilvl w:val="0"/>
          <w:numId w:val="6"/>
        </w:numPr>
        <w:rPr>
          <w:bCs/>
          <w:sz w:val="24"/>
          <w:szCs w:val="24"/>
        </w:rPr>
      </w:pPr>
      <w:r>
        <w:rPr>
          <w:bCs/>
          <w:sz w:val="24"/>
          <w:szCs w:val="24"/>
        </w:rPr>
        <w:t>Whether a</w:t>
      </w:r>
      <w:r w:rsidRPr="00B2024A">
        <w:rPr>
          <w:bCs/>
          <w:sz w:val="24"/>
          <w:szCs w:val="24"/>
        </w:rPr>
        <w:t xml:space="preserve"> pregnant female gray whale subject to a biologically significant </w:t>
      </w:r>
      <w:r w:rsidR="009A6CA6" w:rsidRPr="00B2024A">
        <w:rPr>
          <w:bCs/>
          <w:sz w:val="24"/>
          <w:szCs w:val="24"/>
        </w:rPr>
        <w:t>disturbance</w:t>
      </w:r>
      <w:r w:rsidRPr="00B2024A">
        <w:rPr>
          <w:bCs/>
          <w:sz w:val="24"/>
          <w:szCs w:val="24"/>
        </w:rPr>
        <w:t xml:space="preserve"> </w:t>
      </w:r>
      <w:r>
        <w:rPr>
          <w:bCs/>
          <w:sz w:val="24"/>
          <w:szCs w:val="24"/>
        </w:rPr>
        <w:t>inside</w:t>
      </w:r>
      <w:r w:rsidRPr="00B2024A">
        <w:rPr>
          <w:bCs/>
          <w:sz w:val="24"/>
          <w:szCs w:val="24"/>
        </w:rPr>
        <w:t xml:space="preserve"> the foraging grounds </w:t>
      </w:r>
      <w:r>
        <w:rPr>
          <w:bCs/>
          <w:sz w:val="24"/>
          <w:szCs w:val="24"/>
        </w:rPr>
        <w:t>will</w:t>
      </w:r>
      <w:r w:rsidRPr="00B2024A">
        <w:rPr>
          <w:bCs/>
          <w:sz w:val="24"/>
          <w:szCs w:val="24"/>
        </w:rPr>
        <w:t xml:space="preserve"> be able to alleviate the negative energy consequences </w:t>
      </w:r>
      <w:r>
        <w:rPr>
          <w:bCs/>
          <w:sz w:val="24"/>
          <w:szCs w:val="24"/>
        </w:rPr>
        <w:t xml:space="preserve">of the disturbance </w:t>
      </w:r>
      <w:r w:rsidR="00BA3CB8">
        <w:rPr>
          <w:bCs/>
          <w:sz w:val="24"/>
          <w:szCs w:val="24"/>
        </w:rPr>
        <w:t xml:space="preserve">by foraging </w:t>
      </w:r>
      <w:r>
        <w:rPr>
          <w:bCs/>
          <w:sz w:val="24"/>
          <w:szCs w:val="24"/>
        </w:rPr>
        <w:t xml:space="preserve">depends upon the availability of </w:t>
      </w:r>
      <w:r w:rsidR="009A6CA6">
        <w:rPr>
          <w:bCs/>
          <w:sz w:val="24"/>
          <w:szCs w:val="24"/>
        </w:rPr>
        <w:t>an</w:t>
      </w:r>
      <w:r w:rsidR="00E67AD6">
        <w:rPr>
          <w:bCs/>
          <w:sz w:val="24"/>
          <w:szCs w:val="24"/>
        </w:rPr>
        <w:t xml:space="preserve"> alternative </w:t>
      </w:r>
      <w:r w:rsidR="00E67AD6">
        <w:rPr>
          <w:sz w:val="24"/>
          <w:szCs w:val="24"/>
        </w:rPr>
        <w:t xml:space="preserve">foraging patch in the same area (if the area of the disturbance is spatially limited) or in another area. </w:t>
      </w:r>
      <w:r w:rsidR="00E67AD6" w:rsidRPr="00B2024A">
        <w:rPr>
          <w:bCs/>
          <w:sz w:val="24"/>
          <w:szCs w:val="24"/>
        </w:rPr>
        <w:t>(Decl. of Stella Villegas-Amtmann, at ¶ 2</w:t>
      </w:r>
      <w:r w:rsidR="00E67AD6">
        <w:rPr>
          <w:bCs/>
          <w:sz w:val="24"/>
          <w:szCs w:val="24"/>
        </w:rPr>
        <w:t xml:space="preserve">6; </w:t>
      </w:r>
      <w:r w:rsidR="00E67AD6" w:rsidRPr="00B2024A">
        <w:rPr>
          <w:bCs/>
          <w:sz w:val="24"/>
          <w:szCs w:val="24"/>
        </w:rPr>
        <w:t>Tr. Vol. 5, p. 128, l. 12-p. 129, l. 2)</w:t>
      </w:r>
      <w:r w:rsidR="003D5412">
        <w:rPr>
          <w:bCs/>
          <w:sz w:val="24"/>
          <w:szCs w:val="24"/>
        </w:rPr>
        <w:t>.</w:t>
      </w:r>
    </w:p>
    <w:p w14:paraId="0AF80968" w14:textId="688D8710" w:rsidR="00980A39" w:rsidRDefault="00980A39" w:rsidP="003D5412">
      <w:pPr>
        <w:rPr>
          <w:bCs/>
          <w:sz w:val="24"/>
          <w:szCs w:val="24"/>
        </w:rPr>
      </w:pPr>
    </w:p>
    <w:p w14:paraId="7A591B79" w14:textId="5B98B328" w:rsidR="002A5C3A" w:rsidRPr="00B2024A" w:rsidRDefault="00D857C3" w:rsidP="00F832C4">
      <w:pPr>
        <w:pStyle w:val="ListParagraph"/>
        <w:numPr>
          <w:ilvl w:val="0"/>
          <w:numId w:val="6"/>
        </w:numPr>
        <w:rPr>
          <w:bCs/>
          <w:sz w:val="24"/>
          <w:szCs w:val="24"/>
        </w:rPr>
      </w:pPr>
      <w:r w:rsidRPr="00B2024A">
        <w:rPr>
          <w:bCs/>
          <w:sz w:val="24"/>
          <w:szCs w:val="24"/>
        </w:rPr>
        <w:t xml:space="preserve">If environmental conditions have reduced foraging opportunities, that circumstance would impact a gray whale’s ability to alleviate the negative energy consequences of a </w:t>
      </w:r>
      <w:r w:rsidR="00E15363" w:rsidRPr="00B2024A">
        <w:rPr>
          <w:bCs/>
          <w:sz w:val="24"/>
          <w:szCs w:val="24"/>
        </w:rPr>
        <w:t xml:space="preserve">biologically significant disturbance. </w:t>
      </w:r>
      <w:r w:rsidR="002A5C3A" w:rsidRPr="00B2024A">
        <w:rPr>
          <w:bCs/>
          <w:sz w:val="24"/>
          <w:szCs w:val="24"/>
        </w:rPr>
        <w:t>(Decl. of Stella Villegas-Amtmann, at ¶ 21; Tr. Vol. 5, p. 12</w:t>
      </w:r>
      <w:r w:rsidR="002D1B34" w:rsidRPr="00B2024A">
        <w:rPr>
          <w:bCs/>
          <w:sz w:val="24"/>
          <w:szCs w:val="24"/>
        </w:rPr>
        <w:t>9</w:t>
      </w:r>
      <w:r w:rsidR="002A5C3A" w:rsidRPr="00B2024A">
        <w:rPr>
          <w:bCs/>
          <w:sz w:val="24"/>
          <w:szCs w:val="24"/>
        </w:rPr>
        <w:t xml:space="preserve">, l. </w:t>
      </w:r>
      <w:r w:rsidR="002D1B34" w:rsidRPr="00B2024A">
        <w:rPr>
          <w:bCs/>
          <w:sz w:val="24"/>
          <w:szCs w:val="24"/>
        </w:rPr>
        <w:t>3</w:t>
      </w:r>
      <w:r w:rsidR="002A5C3A" w:rsidRPr="00B2024A">
        <w:rPr>
          <w:bCs/>
          <w:sz w:val="24"/>
          <w:szCs w:val="24"/>
        </w:rPr>
        <w:t>-p. 1</w:t>
      </w:r>
      <w:r w:rsidR="00045797">
        <w:rPr>
          <w:bCs/>
          <w:sz w:val="24"/>
          <w:szCs w:val="24"/>
        </w:rPr>
        <w:t>30</w:t>
      </w:r>
      <w:r w:rsidR="002A5C3A" w:rsidRPr="00B2024A">
        <w:rPr>
          <w:bCs/>
          <w:sz w:val="24"/>
          <w:szCs w:val="24"/>
        </w:rPr>
        <w:t xml:space="preserve">, l. </w:t>
      </w:r>
      <w:r w:rsidR="002D1B34" w:rsidRPr="00B2024A">
        <w:rPr>
          <w:bCs/>
          <w:sz w:val="24"/>
          <w:szCs w:val="24"/>
        </w:rPr>
        <w:t>5).</w:t>
      </w:r>
      <w:r w:rsidR="00045797">
        <w:rPr>
          <w:bCs/>
          <w:sz w:val="24"/>
          <w:szCs w:val="24"/>
        </w:rPr>
        <w:t xml:space="preserve">  In particular, if the disturbance occurs in an area where there are not any nearby, alternative forage patches, the gray whale would not be able to easily compensate for the energy lost to the disturbance.</w:t>
      </w:r>
      <w:r w:rsidR="006439C9">
        <w:rPr>
          <w:bCs/>
          <w:sz w:val="24"/>
          <w:szCs w:val="24"/>
        </w:rPr>
        <w:t xml:space="preserve"> (Tr. Vol. 5, p. 161, l.14-p. 162, l.4).</w:t>
      </w:r>
    </w:p>
    <w:p w14:paraId="29115012" w14:textId="77777777" w:rsidR="00D10600" w:rsidRDefault="00D10600" w:rsidP="00741C88">
      <w:pPr>
        <w:rPr>
          <w:bCs/>
          <w:sz w:val="24"/>
          <w:szCs w:val="24"/>
        </w:rPr>
      </w:pPr>
    </w:p>
    <w:p w14:paraId="1BC149F8" w14:textId="1E7FB801" w:rsidR="00547770" w:rsidRPr="00B2024A" w:rsidRDefault="00B869E9" w:rsidP="00F832C4">
      <w:pPr>
        <w:pStyle w:val="ListParagraph"/>
        <w:numPr>
          <w:ilvl w:val="0"/>
          <w:numId w:val="6"/>
        </w:numPr>
        <w:overflowPunct/>
        <w:textAlignment w:val="auto"/>
        <w:rPr>
          <w:rFonts w:ascii="TimesNewRomanPSMT" w:hAnsi="TimesNewRomanPSMT" w:cs="TimesNewRomanPSMT"/>
          <w:sz w:val="24"/>
          <w:szCs w:val="24"/>
        </w:rPr>
      </w:pPr>
      <w:r w:rsidRPr="00B2024A">
        <w:rPr>
          <w:bCs/>
          <w:sz w:val="24"/>
          <w:szCs w:val="24"/>
        </w:rPr>
        <w:lastRenderedPageBreak/>
        <w:t>A</w:t>
      </w:r>
      <w:r w:rsidRPr="00B2024A">
        <w:rPr>
          <w:rFonts w:ascii="TimesNewRomanPSMT" w:hAnsi="TimesNewRomanPSMT" w:cs="TimesNewRomanPSMT"/>
          <w:sz w:val="24"/>
          <w:szCs w:val="24"/>
        </w:rPr>
        <w:t xml:space="preserve">ny disturbance that a </w:t>
      </w:r>
      <w:r w:rsidR="00CF299B">
        <w:rPr>
          <w:rFonts w:ascii="TimesNewRomanPSMT" w:hAnsi="TimesNewRomanPSMT" w:cs="TimesNewRomanPSMT"/>
          <w:sz w:val="24"/>
          <w:szCs w:val="24"/>
        </w:rPr>
        <w:t xml:space="preserve">gray whale </w:t>
      </w:r>
      <w:r w:rsidRPr="00B2024A">
        <w:rPr>
          <w:rFonts w:ascii="TimesNewRomanPSMT" w:hAnsi="TimesNewRomanPSMT" w:cs="TimesNewRomanPSMT"/>
          <w:sz w:val="24"/>
          <w:szCs w:val="24"/>
        </w:rPr>
        <w:t>female may experience when migrating with a calf has the potential risk of the female weaning the calf at an earlier age</w:t>
      </w:r>
      <w:r w:rsidR="00547770" w:rsidRPr="00B2024A">
        <w:rPr>
          <w:rFonts w:ascii="TimesNewRomanPSMT" w:hAnsi="TimesNewRomanPSMT" w:cs="TimesNewRomanPSMT"/>
          <w:sz w:val="24"/>
          <w:szCs w:val="24"/>
        </w:rPr>
        <w:t>.</w:t>
      </w:r>
      <w:r w:rsidR="00CA798E" w:rsidRPr="00B2024A">
        <w:rPr>
          <w:rFonts w:ascii="TimesNewRomanPSMT" w:hAnsi="TimesNewRomanPSMT" w:cs="TimesNewRomanPSMT"/>
          <w:sz w:val="24"/>
          <w:szCs w:val="24"/>
        </w:rPr>
        <w:t xml:space="preserve"> (</w:t>
      </w:r>
      <w:r w:rsidR="00CA798E" w:rsidRPr="00B2024A">
        <w:rPr>
          <w:bCs/>
          <w:sz w:val="24"/>
          <w:szCs w:val="24"/>
        </w:rPr>
        <w:t>Decl. of Stella Villegas-Amtmann, at ¶</w:t>
      </w:r>
      <w:r w:rsidR="00124807">
        <w:rPr>
          <w:bCs/>
          <w:sz w:val="24"/>
          <w:szCs w:val="24"/>
        </w:rPr>
        <w:t>¶</w:t>
      </w:r>
      <w:r w:rsidR="00CA798E" w:rsidRPr="00B2024A">
        <w:rPr>
          <w:bCs/>
          <w:sz w:val="24"/>
          <w:szCs w:val="24"/>
        </w:rPr>
        <w:t xml:space="preserve"> 16</w:t>
      </w:r>
      <w:r w:rsidR="00142DCD">
        <w:rPr>
          <w:bCs/>
          <w:sz w:val="24"/>
          <w:szCs w:val="24"/>
        </w:rPr>
        <w:t xml:space="preserve"> </w:t>
      </w:r>
      <w:r w:rsidR="00124807">
        <w:rPr>
          <w:bCs/>
          <w:sz w:val="24"/>
          <w:szCs w:val="24"/>
        </w:rPr>
        <w:t>&amp;</w:t>
      </w:r>
      <w:r w:rsidR="00142DCD">
        <w:rPr>
          <w:bCs/>
          <w:sz w:val="24"/>
          <w:szCs w:val="24"/>
        </w:rPr>
        <w:t xml:space="preserve"> </w:t>
      </w:r>
      <w:r w:rsidR="00124807">
        <w:rPr>
          <w:bCs/>
          <w:sz w:val="24"/>
          <w:szCs w:val="24"/>
        </w:rPr>
        <w:t>25</w:t>
      </w:r>
      <w:r w:rsidR="00CA798E" w:rsidRPr="00B2024A">
        <w:rPr>
          <w:bCs/>
          <w:sz w:val="24"/>
          <w:szCs w:val="24"/>
        </w:rPr>
        <w:t>).</w:t>
      </w:r>
    </w:p>
    <w:p w14:paraId="582E0747" w14:textId="77777777" w:rsidR="00547770" w:rsidRDefault="00547770" w:rsidP="007F0390">
      <w:pPr>
        <w:overflowPunct/>
        <w:ind w:firstLine="360"/>
        <w:textAlignment w:val="auto"/>
        <w:rPr>
          <w:rFonts w:ascii="TimesNewRomanPSMT" w:hAnsi="TimesNewRomanPSMT" w:cs="TimesNewRomanPSMT"/>
          <w:sz w:val="24"/>
          <w:szCs w:val="24"/>
        </w:rPr>
      </w:pPr>
    </w:p>
    <w:p w14:paraId="25FF7CF3" w14:textId="7F3AF2A7" w:rsidR="002B3F13" w:rsidRPr="00B2024A" w:rsidRDefault="00B869E9" w:rsidP="00F832C4">
      <w:pPr>
        <w:pStyle w:val="ListParagraph"/>
        <w:numPr>
          <w:ilvl w:val="0"/>
          <w:numId w:val="6"/>
        </w:numPr>
        <w:overflowPunct/>
        <w:textAlignment w:val="auto"/>
        <w:rPr>
          <w:rFonts w:ascii="TimesNewRomanPSMT" w:hAnsi="TimesNewRomanPSMT" w:cs="TimesNewRomanPSMT"/>
          <w:sz w:val="24"/>
          <w:szCs w:val="24"/>
        </w:rPr>
      </w:pPr>
      <w:r w:rsidRPr="00B2024A">
        <w:rPr>
          <w:rFonts w:ascii="TimesNewRomanPSMT" w:hAnsi="TimesNewRomanPSMT" w:cs="TimesNewRomanPSMT"/>
          <w:sz w:val="24"/>
          <w:szCs w:val="24"/>
        </w:rPr>
        <w:t xml:space="preserve">A </w:t>
      </w:r>
      <w:r w:rsidR="00124807">
        <w:rPr>
          <w:rFonts w:ascii="TimesNewRomanPSMT" w:hAnsi="TimesNewRomanPSMT" w:cs="TimesNewRomanPSMT"/>
          <w:sz w:val="24"/>
          <w:szCs w:val="24"/>
        </w:rPr>
        <w:t xml:space="preserve">gray whale </w:t>
      </w:r>
      <w:r w:rsidRPr="00B2024A">
        <w:rPr>
          <w:rFonts w:ascii="TimesNewRomanPSMT" w:hAnsi="TimesNewRomanPSMT" w:cs="TimesNewRomanPSMT"/>
          <w:sz w:val="24"/>
          <w:szCs w:val="24"/>
        </w:rPr>
        <w:t>calf that is weaned at an</w:t>
      </w:r>
      <w:r w:rsidR="007F0390" w:rsidRPr="00B2024A">
        <w:rPr>
          <w:rFonts w:ascii="TimesNewRomanPSMT" w:hAnsi="TimesNewRomanPSMT" w:cs="TimesNewRomanPSMT"/>
          <w:sz w:val="24"/>
          <w:szCs w:val="24"/>
        </w:rPr>
        <w:t xml:space="preserve"> </w:t>
      </w:r>
      <w:r w:rsidRPr="00B2024A">
        <w:rPr>
          <w:rFonts w:ascii="TimesNewRomanPSMT" w:hAnsi="TimesNewRomanPSMT" w:cs="TimesNewRomanPSMT"/>
          <w:sz w:val="24"/>
          <w:szCs w:val="24"/>
        </w:rPr>
        <w:t>earlier age has a lower probability of survival.</w:t>
      </w:r>
      <w:r w:rsidR="00CA798E" w:rsidRPr="00B2024A">
        <w:rPr>
          <w:rFonts w:ascii="TimesNewRomanPSMT" w:hAnsi="TimesNewRomanPSMT" w:cs="TimesNewRomanPSMT"/>
          <w:sz w:val="24"/>
          <w:szCs w:val="24"/>
        </w:rPr>
        <w:t xml:space="preserve"> (</w:t>
      </w:r>
      <w:r w:rsidR="00CA798E" w:rsidRPr="00B2024A">
        <w:rPr>
          <w:bCs/>
          <w:sz w:val="24"/>
          <w:szCs w:val="24"/>
        </w:rPr>
        <w:t>Decl. of Stella Villegas-Amtmann, at ¶ 16</w:t>
      </w:r>
      <w:r w:rsidR="00606488" w:rsidRPr="00B2024A">
        <w:rPr>
          <w:bCs/>
          <w:sz w:val="24"/>
          <w:szCs w:val="24"/>
        </w:rPr>
        <w:t>).</w:t>
      </w:r>
    </w:p>
    <w:p w14:paraId="67D41F5F" w14:textId="77777777" w:rsidR="00B869E9" w:rsidRDefault="00B869E9" w:rsidP="00B869E9">
      <w:pPr>
        <w:ind w:left="720" w:hanging="360"/>
        <w:rPr>
          <w:bCs/>
          <w:sz w:val="24"/>
          <w:szCs w:val="24"/>
        </w:rPr>
      </w:pPr>
    </w:p>
    <w:p w14:paraId="18399A5C" w14:textId="0C1DF3D4" w:rsidR="00D10600" w:rsidRDefault="00D10600" w:rsidP="00F832C4">
      <w:pPr>
        <w:pStyle w:val="ListParagraph"/>
        <w:numPr>
          <w:ilvl w:val="0"/>
          <w:numId w:val="6"/>
        </w:numPr>
        <w:rPr>
          <w:bCs/>
          <w:sz w:val="24"/>
          <w:szCs w:val="24"/>
        </w:rPr>
      </w:pPr>
      <w:r w:rsidRPr="00B2024A">
        <w:rPr>
          <w:bCs/>
          <w:sz w:val="24"/>
          <w:szCs w:val="24"/>
        </w:rPr>
        <w:t xml:space="preserve">An energetic loss of between 1.6% and 6% is sufficient to result in an unsuccessful pregnancy in gray whales. (Tr. Vol. 5, p. </w:t>
      </w:r>
      <w:r w:rsidR="00D252FC">
        <w:rPr>
          <w:bCs/>
          <w:sz w:val="24"/>
          <w:szCs w:val="24"/>
        </w:rPr>
        <w:t>122, l. 19-p.</w:t>
      </w:r>
      <w:r w:rsidRPr="00B2024A">
        <w:rPr>
          <w:bCs/>
          <w:sz w:val="24"/>
          <w:szCs w:val="24"/>
        </w:rPr>
        <w:t>123, l. 6).</w:t>
      </w:r>
    </w:p>
    <w:p w14:paraId="63C86528" w14:textId="77777777" w:rsidR="00DA57F4" w:rsidRDefault="00DA57F4" w:rsidP="00DA57F4">
      <w:pPr>
        <w:pStyle w:val="ListParagraph"/>
        <w:ind w:left="1080"/>
        <w:rPr>
          <w:bCs/>
          <w:sz w:val="24"/>
          <w:szCs w:val="24"/>
        </w:rPr>
      </w:pPr>
    </w:p>
    <w:p w14:paraId="1A392134" w14:textId="6DD1AA20" w:rsidR="00DA57F4" w:rsidRPr="007B2C2D" w:rsidRDefault="00DA57F4" w:rsidP="00F832C4">
      <w:pPr>
        <w:pStyle w:val="ListParagraph"/>
        <w:numPr>
          <w:ilvl w:val="0"/>
          <w:numId w:val="6"/>
        </w:numPr>
        <w:rPr>
          <w:bCs/>
          <w:sz w:val="24"/>
          <w:szCs w:val="24"/>
        </w:rPr>
      </w:pPr>
      <w:r>
        <w:rPr>
          <w:bCs/>
          <w:sz w:val="24"/>
          <w:szCs w:val="24"/>
        </w:rPr>
        <w:t xml:space="preserve">The </w:t>
      </w:r>
      <w:r w:rsidR="007B2C2D">
        <w:rPr>
          <w:bCs/>
          <w:sz w:val="24"/>
          <w:szCs w:val="24"/>
        </w:rPr>
        <w:t xml:space="preserve">same conclusions reached using the </w:t>
      </w:r>
      <w:r w:rsidR="009A6CA6">
        <w:rPr>
          <w:bCs/>
          <w:sz w:val="24"/>
          <w:szCs w:val="24"/>
        </w:rPr>
        <w:t>bioenergetic</w:t>
      </w:r>
      <w:r>
        <w:rPr>
          <w:bCs/>
          <w:sz w:val="24"/>
          <w:szCs w:val="24"/>
        </w:rPr>
        <w:t xml:space="preserve"> model </w:t>
      </w:r>
      <w:r w:rsidR="007B2C2D">
        <w:rPr>
          <w:bCs/>
          <w:sz w:val="24"/>
          <w:szCs w:val="24"/>
        </w:rPr>
        <w:t xml:space="preserve">regarding the </w:t>
      </w:r>
      <w:r w:rsidR="009A6CA6">
        <w:rPr>
          <w:bCs/>
          <w:sz w:val="24"/>
          <w:szCs w:val="24"/>
        </w:rPr>
        <w:t>energetic</w:t>
      </w:r>
      <w:r w:rsidR="007B2C2D">
        <w:rPr>
          <w:bCs/>
          <w:sz w:val="24"/>
          <w:szCs w:val="24"/>
        </w:rPr>
        <w:t xml:space="preserve"> </w:t>
      </w:r>
      <w:r w:rsidR="005B5F29">
        <w:rPr>
          <w:bCs/>
          <w:sz w:val="24"/>
          <w:szCs w:val="24"/>
        </w:rPr>
        <w:t>requirements</w:t>
      </w:r>
      <w:r w:rsidR="007B2C2D">
        <w:rPr>
          <w:bCs/>
          <w:sz w:val="24"/>
          <w:szCs w:val="24"/>
        </w:rPr>
        <w:t xml:space="preserve"> of, and effects of </w:t>
      </w:r>
      <w:r w:rsidR="005B5F29">
        <w:rPr>
          <w:bCs/>
          <w:sz w:val="24"/>
          <w:szCs w:val="24"/>
        </w:rPr>
        <w:t>disturbance</w:t>
      </w:r>
      <w:r w:rsidR="007B2C2D">
        <w:rPr>
          <w:bCs/>
          <w:sz w:val="24"/>
          <w:szCs w:val="24"/>
        </w:rPr>
        <w:t xml:space="preserve"> on, ENP and </w:t>
      </w:r>
      <w:r w:rsidR="00E836F4" w:rsidRPr="00B2024A">
        <w:rPr>
          <w:bCs/>
          <w:sz w:val="24"/>
          <w:szCs w:val="24"/>
        </w:rPr>
        <w:t>W</w:t>
      </w:r>
      <w:r w:rsidR="00E836F4">
        <w:rPr>
          <w:bCs/>
          <w:sz w:val="24"/>
          <w:szCs w:val="24"/>
        </w:rPr>
        <w:t xml:space="preserve">estern </w:t>
      </w:r>
      <w:r w:rsidR="00E836F4" w:rsidRPr="00B2024A">
        <w:rPr>
          <w:bCs/>
          <w:sz w:val="24"/>
          <w:szCs w:val="24"/>
        </w:rPr>
        <w:t>N</w:t>
      </w:r>
      <w:r w:rsidR="00E836F4">
        <w:rPr>
          <w:bCs/>
          <w:sz w:val="24"/>
          <w:szCs w:val="24"/>
        </w:rPr>
        <w:t xml:space="preserve">orth </w:t>
      </w:r>
      <w:r w:rsidR="00E836F4" w:rsidRPr="00B2024A">
        <w:rPr>
          <w:bCs/>
          <w:sz w:val="24"/>
          <w:szCs w:val="24"/>
        </w:rPr>
        <w:t>P</w:t>
      </w:r>
      <w:r w:rsidR="00E836F4">
        <w:rPr>
          <w:bCs/>
          <w:sz w:val="24"/>
          <w:szCs w:val="24"/>
        </w:rPr>
        <w:t>acific (WNP)</w:t>
      </w:r>
      <w:r w:rsidR="00E836F4" w:rsidRPr="00B2024A">
        <w:rPr>
          <w:bCs/>
          <w:sz w:val="24"/>
          <w:szCs w:val="24"/>
        </w:rPr>
        <w:t xml:space="preserve"> </w:t>
      </w:r>
      <w:r w:rsidR="007B2C2D">
        <w:rPr>
          <w:bCs/>
          <w:sz w:val="24"/>
          <w:szCs w:val="24"/>
        </w:rPr>
        <w:t xml:space="preserve"> gray whales could be applied to PCFG gray whales. (Tr. Vol. 5, p. 200, l.21-p. 200, l.21).  </w:t>
      </w:r>
      <w:r w:rsidR="00FA70AE">
        <w:rPr>
          <w:bCs/>
          <w:sz w:val="24"/>
          <w:szCs w:val="24"/>
        </w:rPr>
        <w:t>Thus,</w:t>
      </w:r>
      <w:r w:rsidR="007B2C2D">
        <w:rPr>
          <w:bCs/>
          <w:sz w:val="24"/>
          <w:szCs w:val="24"/>
        </w:rPr>
        <w:t xml:space="preserve"> pregnant </w:t>
      </w:r>
      <w:r w:rsidR="007B2C2D" w:rsidRPr="007B2C2D">
        <w:rPr>
          <w:bCs/>
          <w:sz w:val="24"/>
          <w:szCs w:val="24"/>
        </w:rPr>
        <w:t xml:space="preserve">PCFG </w:t>
      </w:r>
      <w:r w:rsidR="007B2C2D">
        <w:rPr>
          <w:bCs/>
          <w:sz w:val="24"/>
          <w:szCs w:val="24"/>
        </w:rPr>
        <w:t xml:space="preserve">gray whale females </w:t>
      </w:r>
      <w:r w:rsidR="007B2C2D" w:rsidRPr="007B2C2D">
        <w:rPr>
          <w:bCs/>
          <w:sz w:val="24"/>
          <w:szCs w:val="24"/>
        </w:rPr>
        <w:t xml:space="preserve">that </w:t>
      </w:r>
      <w:r w:rsidR="007B2C2D">
        <w:rPr>
          <w:bCs/>
          <w:sz w:val="24"/>
          <w:szCs w:val="24"/>
        </w:rPr>
        <w:t>forage in t</w:t>
      </w:r>
      <w:r w:rsidR="007B2C2D" w:rsidRPr="007B2C2D">
        <w:rPr>
          <w:bCs/>
          <w:sz w:val="24"/>
          <w:szCs w:val="24"/>
        </w:rPr>
        <w:t xml:space="preserve">he Makah </w:t>
      </w:r>
      <w:r w:rsidR="00E836F4">
        <w:rPr>
          <w:bCs/>
          <w:sz w:val="24"/>
          <w:szCs w:val="24"/>
        </w:rPr>
        <w:t xml:space="preserve">Tribe’s </w:t>
      </w:r>
      <w:r w:rsidR="007B2C2D" w:rsidRPr="007B2C2D">
        <w:rPr>
          <w:bCs/>
          <w:sz w:val="24"/>
          <w:szCs w:val="24"/>
        </w:rPr>
        <w:t>U&amp;A</w:t>
      </w:r>
      <w:r w:rsidR="00FA70AE">
        <w:rPr>
          <w:bCs/>
          <w:sz w:val="24"/>
          <w:szCs w:val="24"/>
        </w:rPr>
        <w:t xml:space="preserve"> at the end of their northward migration</w:t>
      </w:r>
      <w:r w:rsidR="007B2C2D" w:rsidRPr="007B2C2D">
        <w:rPr>
          <w:bCs/>
          <w:sz w:val="24"/>
          <w:szCs w:val="24"/>
        </w:rPr>
        <w:t xml:space="preserve"> would face similar</w:t>
      </w:r>
      <w:r w:rsidR="007B2C2D">
        <w:rPr>
          <w:bCs/>
          <w:sz w:val="24"/>
          <w:szCs w:val="24"/>
        </w:rPr>
        <w:t xml:space="preserve"> </w:t>
      </w:r>
      <w:r w:rsidR="007B2C2D" w:rsidRPr="007B2C2D">
        <w:rPr>
          <w:bCs/>
          <w:sz w:val="24"/>
          <w:szCs w:val="24"/>
        </w:rPr>
        <w:t>energy losses to disturbance</w:t>
      </w:r>
      <w:r w:rsidR="007B2C2D">
        <w:rPr>
          <w:bCs/>
          <w:sz w:val="24"/>
          <w:szCs w:val="24"/>
        </w:rPr>
        <w:t xml:space="preserve"> </w:t>
      </w:r>
      <w:r w:rsidR="007B2C2D" w:rsidRPr="007B2C2D">
        <w:rPr>
          <w:bCs/>
          <w:sz w:val="24"/>
          <w:szCs w:val="24"/>
        </w:rPr>
        <w:t>as</w:t>
      </w:r>
      <w:r w:rsidR="00FA70AE">
        <w:rPr>
          <w:bCs/>
          <w:sz w:val="24"/>
          <w:szCs w:val="24"/>
        </w:rPr>
        <w:t xml:space="preserve"> </w:t>
      </w:r>
      <w:r w:rsidR="007B2C2D" w:rsidRPr="007B2C2D">
        <w:rPr>
          <w:bCs/>
          <w:sz w:val="24"/>
          <w:szCs w:val="24"/>
        </w:rPr>
        <w:t xml:space="preserve">pregnant ENP </w:t>
      </w:r>
      <w:r w:rsidR="00FA70AE">
        <w:rPr>
          <w:bCs/>
          <w:sz w:val="24"/>
          <w:szCs w:val="24"/>
        </w:rPr>
        <w:t xml:space="preserve">gray </w:t>
      </w:r>
      <w:r w:rsidR="007B2C2D" w:rsidRPr="007B2C2D">
        <w:rPr>
          <w:bCs/>
          <w:sz w:val="24"/>
          <w:szCs w:val="24"/>
        </w:rPr>
        <w:t>whale</w:t>
      </w:r>
      <w:r w:rsidR="00FA70AE">
        <w:rPr>
          <w:bCs/>
          <w:sz w:val="24"/>
          <w:szCs w:val="24"/>
        </w:rPr>
        <w:t xml:space="preserve"> females. (Tr. Vol. 5, p. 203, l. 21-p. 204, l.4).</w:t>
      </w:r>
    </w:p>
    <w:p w14:paraId="18835811" w14:textId="6E4F79F3" w:rsidR="00980A39" w:rsidRDefault="00980A39" w:rsidP="007B2C2D">
      <w:pPr>
        <w:rPr>
          <w:bCs/>
          <w:sz w:val="24"/>
          <w:szCs w:val="24"/>
        </w:rPr>
      </w:pPr>
    </w:p>
    <w:p w14:paraId="7A06622D" w14:textId="0329FD9E" w:rsidR="005E36F6" w:rsidRPr="00B2024A" w:rsidRDefault="005E36F6" w:rsidP="00F832C4">
      <w:pPr>
        <w:pStyle w:val="ListParagraph"/>
        <w:numPr>
          <w:ilvl w:val="0"/>
          <w:numId w:val="6"/>
        </w:numPr>
        <w:rPr>
          <w:bCs/>
          <w:sz w:val="24"/>
          <w:szCs w:val="24"/>
        </w:rPr>
      </w:pPr>
      <w:r w:rsidRPr="00B2024A">
        <w:rPr>
          <w:bCs/>
          <w:sz w:val="24"/>
          <w:szCs w:val="24"/>
        </w:rPr>
        <w:t xml:space="preserve">The </w:t>
      </w:r>
      <w:r w:rsidR="006C668E">
        <w:rPr>
          <w:bCs/>
          <w:sz w:val="24"/>
          <w:szCs w:val="24"/>
        </w:rPr>
        <w:t xml:space="preserve">precise </w:t>
      </w:r>
      <w:r w:rsidRPr="00B2024A">
        <w:rPr>
          <w:bCs/>
          <w:sz w:val="24"/>
          <w:szCs w:val="24"/>
        </w:rPr>
        <w:t xml:space="preserve">energetic cost </w:t>
      </w:r>
      <w:r w:rsidR="006C668E">
        <w:rPr>
          <w:bCs/>
          <w:sz w:val="24"/>
          <w:szCs w:val="24"/>
        </w:rPr>
        <w:t xml:space="preserve">to gray whales </w:t>
      </w:r>
      <w:r w:rsidRPr="00B2024A">
        <w:rPr>
          <w:bCs/>
          <w:sz w:val="24"/>
          <w:szCs w:val="24"/>
        </w:rPr>
        <w:t xml:space="preserve">of </w:t>
      </w:r>
      <w:r w:rsidR="00A720C2">
        <w:rPr>
          <w:bCs/>
          <w:sz w:val="24"/>
          <w:szCs w:val="24"/>
        </w:rPr>
        <w:t xml:space="preserve">training and </w:t>
      </w:r>
      <w:r w:rsidRPr="00B2024A">
        <w:rPr>
          <w:bCs/>
          <w:sz w:val="24"/>
          <w:szCs w:val="24"/>
        </w:rPr>
        <w:t>hunt-related disturbances is unknown. (</w:t>
      </w:r>
      <w:r w:rsidR="00B570D4" w:rsidRPr="00B2024A">
        <w:rPr>
          <w:bCs/>
          <w:sz w:val="24"/>
          <w:szCs w:val="24"/>
        </w:rPr>
        <w:t>Tr. Vol. 5, p. 16</w:t>
      </w:r>
      <w:r w:rsidR="006C668E">
        <w:rPr>
          <w:bCs/>
          <w:sz w:val="24"/>
          <w:szCs w:val="24"/>
        </w:rPr>
        <w:t>3</w:t>
      </w:r>
      <w:r w:rsidR="00B570D4" w:rsidRPr="00B2024A">
        <w:rPr>
          <w:bCs/>
          <w:sz w:val="24"/>
          <w:szCs w:val="24"/>
        </w:rPr>
        <w:t>, l.</w:t>
      </w:r>
      <w:r w:rsidR="006C668E">
        <w:rPr>
          <w:bCs/>
          <w:sz w:val="24"/>
          <w:szCs w:val="24"/>
        </w:rPr>
        <w:t xml:space="preserve"> 25-p. 165, l. </w:t>
      </w:r>
      <w:r w:rsidR="005B6083">
        <w:rPr>
          <w:bCs/>
          <w:sz w:val="24"/>
          <w:szCs w:val="24"/>
        </w:rPr>
        <w:t>2</w:t>
      </w:r>
      <w:r w:rsidR="006C668E">
        <w:rPr>
          <w:bCs/>
          <w:sz w:val="24"/>
          <w:szCs w:val="24"/>
        </w:rPr>
        <w:t>4</w:t>
      </w:r>
      <w:r w:rsidR="00B570D4" w:rsidRPr="00B2024A">
        <w:rPr>
          <w:bCs/>
          <w:sz w:val="24"/>
          <w:szCs w:val="24"/>
        </w:rPr>
        <w:t xml:space="preserve">). </w:t>
      </w:r>
    </w:p>
    <w:p w14:paraId="1B2DC55D" w14:textId="45F93A41" w:rsidR="00B13868" w:rsidRDefault="00B13868" w:rsidP="00AD3BDD">
      <w:pPr>
        <w:ind w:left="720" w:hanging="360"/>
        <w:rPr>
          <w:bCs/>
          <w:sz w:val="24"/>
          <w:szCs w:val="24"/>
        </w:rPr>
      </w:pPr>
    </w:p>
    <w:p w14:paraId="053CB5AB" w14:textId="2BC4EB44" w:rsidR="00B13868" w:rsidRDefault="00573D2B" w:rsidP="00F832C4">
      <w:pPr>
        <w:pStyle w:val="ListParagraph"/>
        <w:numPr>
          <w:ilvl w:val="0"/>
          <w:numId w:val="6"/>
        </w:numPr>
        <w:rPr>
          <w:bCs/>
          <w:sz w:val="24"/>
          <w:szCs w:val="24"/>
        </w:rPr>
      </w:pPr>
      <w:r w:rsidRPr="00B2024A">
        <w:rPr>
          <w:bCs/>
          <w:sz w:val="24"/>
          <w:szCs w:val="24"/>
        </w:rPr>
        <w:t xml:space="preserve">Because the energetic costs of </w:t>
      </w:r>
      <w:r w:rsidR="002A26DA">
        <w:rPr>
          <w:bCs/>
          <w:sz w:val="24"/>
          <w:szCs w:val="24"/>
        </w:rPr>
        <w:t xml:space="preserve">training and </w:t>
      </w:r>
      <w:r w:rsidR="009F6865" w:rsidRPr="00B2024A">
        <w:rPr>
          <w:bCs/>
          <w:sz w:val="24"/>
          <w:szCs w:val="24"/>
        </w:rPr>
        <w:t>hunt-related</w:t>
      </w:r>
      <w:r w:rsidR="008C51CD" w:rsidRPr="00B2024A">
        <w:rPr>
          <w:bCs/>
          <w:sz w:val="24"/>
          <w:szCs w:val="24"/>
        </w:rPr>
        <w:t xml:space="preserve"> disturbances</w:t>
      </w:r>
      <w:r w:rsidRPr="00B2024A">
        <w:rPr>
          <w:bCs/>
          <w:sz w:val="24"/>
          <w:szCs w:val="24"/>
        </w:rPr>
        <w:t xml:space="preserve"> is unknown, the number of </w:t>
      </w:r>
      <w:r w:rsidR="002A26DA">
        <w:rPr>
          <w:bCs/>
          <w:sz w:val="24"/>
          <w:szCs w:val="24"/>
        </w:rPr>
        <w:t>such</w:t>
      </w:r>
      <w:r w:rsidR="009F6865" w:rsidRPr="00B2024A">
        <w:rPr>
          <w:bCs/>
          <w:sz w:val="24"/>
          <w:szCs w:val="24"/>
        </w:rPr>
        <w:t xml:space="preserve"> </w:t>
      </w:r>
      <w:r w:rsidRPr="00B2024A">
        <w:rPr>
          <w:bCs/>
          <w:sz w:val="24"/>
          <w:szCs w:val="24"/>
        </w:rPr>
        <w:t xml:space="preserve">disturbances that </w:t>
      </w:r>
      <w:r w:rsidR="008B568D" w:rsidRPr="00B2024A">
        <w:rPr>
          <w:bCs/>
          <w:sz w:val="24"/>
          <w:szCs w:val="24"/>
        </w:rPr>
        <w:t>would be biologically significant</w:t>
      </w:r>
      <w:r w:rsidRPr="00B2024A">
        <w:rPr>
          <w:bCs/>
          <w:sz w:val="24"/>
          <w:szCs w:val="24"/>
        </w:rPr>
        <w:t xml:space="preserve"> is unknown.</w:t>
      </w:r>
      <w:r w:rsidR="008B568D" w:rsidRPr="00B2024A">
        <w:rPr>
          <w:bCs/>
          <w:sz w:val="24"/>
          <w:szCs w:val="24"/>
        </w:rPr>
        <w:t xml:space="preserve"> (</w:t>
      </w:r>
      <w:r w:rsidR="0043116B" w:rsidRPr="00B2024A">
        <w:rPr>
          <w:bCs/>
          <w:sz w:val="24"/>
          <w:szCs w:val="24"/>
        </w:rPr>
        <w:t xml:space="preserve">Tr. Vol. 5, p. </w:t>
      </w:r>
      <w:r w:rsidR="005B6083" w:rsidRPr="00B2024A">
        <w:rPr>
          <w:bCs/>
          <w:sz w:val="24"/>
          <w:szCs w:val="24"/>
        </w:rPr>
        <w:t>16</w:t>
      </w:r>
      <w:r w:rsidR="005B6083">
        <w:rPr>
          <w:bCs/>
          <w:sz w:val="24"/>
          <w:szCs w:val="24"/>
        </w:rPr>
        <w:t>3</w:t>
      </w:r>
      <w:r w:rsidR="005B6083" w:rsidRPr="00B2024A">
        <w:rPr>
          <w:bCs/>
          <w:sz w:val="24"/>
          <w:szCs w:val="24"/>
        </w:rPr>
        <w:t>, l.</w:t>
      </w:r>
      <w:r w:rsidR="005B6083">
        <w:rPr>
          <w:bCs/>
          <w:sz w:val="24"/>
          <w:szCs w:val="24"/>
        </w:rPr>
        <w:t xml:space="preserve"> 25-</w:t>
      </w:r>
      <w:r w:rsidR="00C53E1C" w:rsidRPr="00B2024A">
        <w:rPr>
          <w:bCs/>
          <w:sz w:val="24"/>
          <w:szCs w:val="24"/>
        </w:rPr>
        <w:t xml:space="preserve">p. </w:t>
      </w:r>
      <w:r w:rsidR="0043116B" w:rsidRPr="00B2024A">
        <w:rPr>
          <w:bCs/>
          <w:sz w:val="24"/>
          <w:szCs w:val="24"/>
        </w:rPr>
        <w:t>165</w:t>
      </w:r>
      <w:r w:rsidR="00C53E1C" w:rsidRPr="00B2024A">
        <w:rPr>
          <w:bCs/>
          <w:sz w:val="24"/>
          <w:szCs w:val="24"/>
        </w:rPr>
        <w:t xml:space="preserve">, l. </w:t>
      </w:r>
      <w:r w:rsidR="0043116B" w:rsidRPr="00B2024A">
        <w:rPr>
          <w:bCs/>
          <w:sz w:val="24"/>
          <w:szCs w:val="24"/>
        </w:rPr>
        <w:t>24</w:t>
      </w:r>
      <w:r w:rsidR="00C53E1C" w:rsidRPr="00B2024A">
        <w:rPr>
          <w:bCs/>
          <w:sz w:val="24"/>
          <w:szCs w:val="24"/>
        </w:rPr>
        <w:t>)</w:t>
      </w:r>
      <w:r w:rsidR="00927512" w:rsidRPr="00B2024A">
        <w:rPr>
          <w:bCs/>
          <w:sz w:val="24"/>
          <w:szCs w:val="24"/>
        </w:rPr>
        <w:t>.</w:t>
      </w:r>
    </w:p>
    <w:p w14:paraId="2065889C" w14:textId="77777777" w:rsidR="00A720C2" w:rsidRDefault="00A720C2" w:rsidP="00A720C2">
      <w:pPr>
        <w:pStyle w:val="ListParagraph"/>
        <w:ind w:left="1080"/>
        <w:rPr>
          <w:bCs/>
          <w:sz w:val="24"/>
          <w:szCs w:val="24"/>
        </w:rPr>
      </w:pPr>
    </w:p>
    <w:p w14:paraId="0001837E" w14:textId="66F52339" w:rsidR="00A720C2" w:rsidRDefault="006C668E" w:rsidP="00F832C4">
      <w:pPr>
        <w:pStyle w:val="ListParagraph"/>
        <w:numPr>
          <w:ilvl w:val="0"/>
          <w:numId w:val="6"/>
        </w:numPr>
        <w:rPr>
          <w:bCs/>
          <w:sz w:val="24"/>
          <w:szCs w:val="24"/>
        </w:rPr>
      </w:pPr>
      <w:r>
        <w:rPr>
          <w:bCs/>
          <w:sz w:val="24"/>
          <w:szCs w:val="24"/>
        </w:rPr>
        <w:t>NMFS has admitted that n</w:t>
      </w:r>
      <w:r w:rsidR="00A720C2" w:rsidRPr="00A720C2">
        <w:rPr>
          <w:bCs/>
          <w:sz w:val="24"/>
          <w:szCs w:val="24"/>
        </w:rPr>
        <w:t xml:space="preserve">on-lethal take, including by approach and vessel noise, can displace marine mammals from important feeding or breeding areas, causing “significant” impacts on individuals and populations. </w:t>
      </w:r>
      <w:r w:rsidR="00A720C2">
        <w:rPr>
          <w:bCs/>
          <w:sz w:val="24"/>
          <w:szCs w:val="24"/>
        </w:rPr>
        <w:t>(</w:t>
      </w:r>
      <w:r w:rsidR="00A720C2" w:rsidRPr="00A720C2">
        <w:rPr>
          <w:bCs/>
          <w:i/>
          <w:iCs/>
          <w:sz w:val="24"/>
          <w:szCs w:val="24"/>
        </w:rPr>
        <w:t xml:space="preserve">See </w:t>
      </w:r>
      <w:r w:rsidR="00A720C2" w:rsidRPr="00A720C2">
        <w:rPr>
          <w:bCs/>
          <w:sz w:val="24"/>
          <w:szCs w:val="24"/>
        </w:rPr>
        <w:t>83 Fed. Reg. 19,711, 19,722-23 (May 4, 2018) (discussing marine mammal behavioral responses to underwater sound, including vessel noise)</w:t>
      </w:r>
      <w:r w:rsidR="00825331">
        <w:rPr>
          <w:bCs/>
          <w:sz w:val="24"/>
          <w:szCs w:val="24"/>
        </w:rPr>
        <w:t xml:space="preserve">; </w:t>
      </w:r>
      <w:r w:rsidR="00825331" w:rsidRPr="00825331">
        <w:rPr>
          <w:bCs/>
          <w:sz w:val="24"/>
          <w:szCs w:val="24"/>
        </w:rPr>
        <w:t>Decl. of Stella Villegas-Amtmann, at ¶</w:t>
      </w:r>
      <w:r w:rsidR="00825331">
        <w:rPr>
          <w:bCs/>
          <w:sz w:val="24"/>
          <w:szCs w:val="24"/>
        </w:rPr>
        <w:t xml:space="preserve"> 13</w:t>
      </w:r>
      <w:r w:rsidR="00A720C2">
        <w:rPr>
          <w:bCs/>
          <w:sz w:val="24"/>
          <w:szCs w:val="24"/>
        </w:rPr>
        <w:t>)</w:t>
      </w:r>
      <w:r w:rsidR="00A720C2" w:rsidRPr="00A720C2">
        <w:rPr>
          <w:bCs/>
          <w:sz w:val="24"/>
          <w:szCs w:val="24"/>
        </w:rPr>
        <w:t>.</w:t>
      </w:r>
    </w:p>
    <w:p w14:paraId="03C419A5" w14:textId="77777777" w:rsidR="00CE4AB5" w:rsidRDefault="00CE4AB5" w:rsidP="00CE4AB5">
      <w:pPr>
        <w:pStyle w:val="ListParagraph"/>
        <w:ind w:left="1080"/>
        <w:rPr>
          <w:bCs/>
          <w:sz w:val="24"/>
          <w:szCs w:val="24"/>
        </w:rPr>
      </w:pPr>
    </w:p>
    <w:p w14:paraId="490FCF4C" w14:textId="08310D37" w:rsidR="00CE4AB5" w:rsidRDefault="006C668E" w:rsidP="00F832C4">
      <w:pPr>
        <w:pStyle w:val="ListParagraph"/>
        <w:numPr>
          <w:ilvl w:val="0"/>
          <w:numId w:val="6"/>
        </w:numPr>
        <w:rPr>
          <w:bCs/>
          <w:sz w:val="24"/>
          <w:szCs w:val="24"/>
        </w:rPr>
      </w:pPr>
      <w:r>
        <w:rPr>
          <w:bCs/>
          <w:sz w:val="24"/>
          <w:szCs w:val="24"/>
        </w:rPr>
        <w:t>NMFS has admitted that a</w:t>
      </w:r>
      <w:r w:rsidR="00CE4AB5" w:rsidRPr="00CE4AB5">
        <w:rPr>
          <w:bCs/>
          <w:sz w:val="24"/>
          <w:szCs w:val="24"/>
        </w:rPr>
        <w:t>pproaching gray whales to within 100 yards or less has the potential to disrupt gray whale behaviors, such as migration, breathing, or feeding</w:t>
      </w:r>
      <w:r w:rsidR="00CE4AB5">
        <w:rPr>
          <w:bCs/>
          <w:sz w:val="24"/>
          <w:szCs w:val="24"/>
        </w:rPr>
        <w:t>. (</w:t>
      </w:r>
      <w:r w:rsidR="00CE4AB5" w:rsidRPr="00CE4AB5">
        <w:rPr>
          <w:bCs/>
          <w:sz w:val="24"/>
          <w:szCs w:val="24"/>
        </w:rPr>
        <w:t xml:space="preserve">Tr. </w:t>
      </w:r>
      <w:r w:rsidR="00CE4AB5">
        <w:rPr>
          <w:bCs/>
          <w:sz w:val="24"/>
          <w:szCs w:val="24"/>
        </w:rPr>
        <w:t>V</w:t>
      </w:r>
      <w:r w:rsidR="00CE4AB5" w:rsidRPr="00CE4AB5">
        <w:rPr>
          <w:bCs/>
          <w:sz w:val="24"/>
          <w:szCs w:val="24"/>
        </w:rPr>
        <w:t xml:space="preserve">ol. 2, </w:t>
      </w:r>
      <w:r w:rsidR="00CE4AB5">
        <w:rPr>
          <w:bCs/>
          <w:sz w:val="24"/>
          <w:szCs w:val="24"/>
        </w:rPr>
        <w:t xml:space="preserve">p. </w:t>
      </w:r>
      <w:r w:rsidR="00CE4AB5" w:rsidRPr="00CE4AB5">
        <w:rPr>
          <w:bCs/>
          <w:sz w:val="24"/>
          <w:szCs w:val="24"/>
        </w:rPr>
        <w:t>10</w:t>
      </w:r>
      <w:r w:rsidR="00CE4AB5">
        <w:rPr>
          <w:bCs/>
          <w:sz w:val="24"/>
          <w:szCs w:val="24"/>
        </w:rPr>
        <w:t xml:space="preserve">, ll. </w:t>
      </w:r>
      <w:r w:rsidR="00CE4AB5" w:rsidRPr="00CE4AB5">
        <w:rPr>
          <w:bCs/>
          <w:sz w:val="24"/>
          <w:szCs w:val="24"/>
        </w:rPr>
        <w:t>10-12 (</w:t>
      </w:r>
      <w:r w:rsidR="009A6CA6">
        <w:rPr>
          <w:bCs/>
          <w:sz w:val="24"/>
          <w:szCs w:val="24"/>
        </w:rPr>
        <w:t>testimony</w:t>
      </w:r>
      <w:r w:rsidR="007D5CB0">
        <w:rPr>
          <w:bCs/>
          <w:sz w:val="24"/>
          <w:szCs w:val="24"/>
        </w:rPr>
        <w:t xml:space="preserve"> by Dr. Weller that gray whale responses to disturbances are </w:t>
      </w:r>
      <w:r w:rsidR="00CE4AB5" w:rsidRPr="00CE4AB5">
        <w:rPr>
          <w:bCs/>
          <w:sz w:val="24"/>
          <w:szCs w:val="24"/>
        </w:rPr>
        <w:t>“highly variable</w:t>
      </w:r>
      <w:r w:rsidR="007D5CB0">
        <w:rPr>
          <w:bCs/>
          <w:sz w:val="24"/>
          <w:szCs w:val="24"/>
        </w:rPr>
        <w:t>,</w:t>
      </w:r>
      <w:r w:rsidR="00CE4AB5" w:rsidRPr="00CE4AB5">
        <w:rPr>
          <w:bCs/>
          <w:sz w:val="24"/>
          <w:szCs w:val="24"/>
        </w:rPr>
        <w:t>” ranging from little to no response to a “middling” response to a “more direct[]” response)</w:t>
      </w:r>
      <w:r w:rsidR="007D5CB0">
        <w:rPr>
          <w:bCs/>
          <w:sz w:val="24"/>
          <w:szCs w:val="24"/>
        </w:rPr>
        <w:t>;</w:t>
      </w:r>
      <w:r w:rsidR="00CE4AB5" w:rsidRPr="00CE4AB5">
        <w:rPr>
          <w:bCs/>
          <w:sz w:val="24"/>
          <w:szCs w:val="24"/>
        </w:rPr>
        <w:t xml:space="preserve"> Tr. vol. 2, </w:t>
      </w:r>
      <w:r w:rsidR="007D5CB0">
        <w:rPr>
          <w:bCs/>
          <w:sz w:val="24"/>
          <w:szCs w:val="24"/>
        </w:rPr>
        <w:t xml:space="preserve">p. </w:t>
      </w:r>
      <w:r w:rsidR="00CE4AB5" w:rsidRPr="00CE4AB5">
        <w:rPr>
          <w:bCs/>
          <w:sz w:val="24"/>
          <w:szCs w:val="24"/>
        </w:rPr>
        <w:t>14</w:t>
      </w:r>
      <w:r w:rsidR="007D5CB0">
        <w:rPr>
          <w:bCs/>
          <w:sz w:val="24"/>
          <w:szCs w:val="24"/>
        </w:rPr>
        <w:t xml:space="preserve">, ll. </w:t>
      </w:r>
      <w:r w:rsidR="00CE4AB5" w:rsidRPr="00CE4AB5">
        <w:rPr>
          <w:bCs/>
          <w:sz w:val="24"/>
          <w:szCs w:val="24"/>
        </w:rPr>
        <w:t>6-17 (</w:t>
      </w:r>
      <w:r w:rsidR="007D5CB0">
        <w:rPr>
          <w:bCs/>
          <w:sz w:val="24"/>
          <w:szCs w:val="24"/>
        </w:rPr>
        <w:t>testimony by</w:t>
      </w:r>
      <w:r w:rsidR="00CE4AB5" w:rsidRPr="00CE4AB5">
        <w:rPr>
          <w:bCs/>
          <w:sz w:val="24"/>
          <w:szCs w:val="24"/>
        </w:rPr>
        <w:t xml:space="preserve"> Dr. Weller</w:t>
      </w:r>
      <w:r w:rsidR="007D5CB0">
        <w:rPr>
          <w:bCs/>
          <w:sz w:val="24"/>
          <w:szCs w:val="24"/>
        </w:rPr>
        <w:t xml:space="preserve"> that </w:t>
      </w:r>
      <w:r w:rsidR="00CE4AB5" w:rsidRPr="00CE4AB5">
        <w:rPr>
          <w:bCs/>
          <w:sz w:val="24"/>
          <w:szCs w:val="24"/>
        </w:rPr>
        <w:t>gray whales will “likely” exhibit behavioral responses when subjected to an unsuccessful strike attempt or training harpoon throw)</w:t>
      </w:r>
      <w:r w:rsidR="007D5CB0">
        <w:rPr>
          <w:bCs/>
          <w:sz w:val="24"/>
          <w:szCs w:val="24"/>
        </w:rPr>
        <w:t>.</w:t>
      </w:r>
    </w:p>
    <w:p w14:paraId="553B8C81" w14:textId="77777777" w:rsidR="000A4AC1" w:rsidRDefault="000A4AC1" w:rsidP="000A4AC1">
      <w:pPr>
        <w:pStyle w:val="ListParagraph"/>
        <w:ind w:left="1080"/>
        <w:rPr>
          <w:bCs/>
          <w:sz w:val="24"/>
          <w:szCs w:val="24"/>
        </w:rPr>
      </w:pPr>
    </w:p>
    <w:p w14:paraId="5EDA75F2" w14:textId="4FBF0088" w:rsidR="000A4AC1" w:rsidRDefault="007C12CD" w:rsidP="00F832C4">
      <w:pPr>
        <w:pStyle w:val="ListParagraph"/>
        <w:numPr>
          <w:ilvl w:val="0"/>
          <w:numId w:val="6"/>
        </w:numPr>
        <w:rPr>
          <w:bCs/>
          <w:sz w:val="24"/>
          <w:szCs w:val="24"/>
        </w:rPr>
      </w:pPr>
      <w:r>
        <w:rPr>
          <w:bCs/>
          <w:sz w:val="24"/>
          <w:szCs w:val="24"/>
        </w:rPr>
        <w:t xml:space="preserve">Accordingly, while the precise </w:t>
      </w:r>
      <w:r w:rsidRPr="00B2024A">
        <w:rPr>
          <w:bCs/>
          <w:sz w:val="24"/>
          <w:szCs w:val="24"/>
        </w:rPr>
        <w:t xml:space="preserve">energetic cost </w:t>
      </w:r>
      <w:r>
        <w:rPr>
          <w:bCs/>
          <w:sz w:val="24"/>
          <w:szCs w:val="24"/>
        </w:rPr>
        <w:t xml:space="preserve">to gray whales </w:t>
      </w:r>
      <w:r w:rsidRPr="00B2024A">
        <w:rPr>
          <w:bCs/>
          <w:sz w:val="24"/>
          <w:szCs w:val="24"/>
        </w:rPr>
        <w:t xml:space="preserve">of </w:t>
      </w:r>
      <w:r>
        <w:rPr>
          <w:bCs/>
          <w:sz w:val="24"/>
          <w:szCs w:val="24"/>
        </w:rPr>
        <w:t xml:space="preserve">training and </w:t>
      </w:r>
      <w:r w:rsidRPr="00B2024A">
        <w:rPr>
          <w:bCs/>
          <w:sz w:val="24"/>
          <w:szCs w:val="24"/>
        </w:rPr>
        <w:t>hunt-related disturbances is unknown</w:t>
      </w:r>
      <w:r>
        <w:rPr>
          <w:bCs/>
          <w:sz w:val="24"/>
          <w:szCs w:val="24"/>
        </w:rPr>
        <w:t xml:space="preserve">, the evidence establishes that there is a </w:t>
      </w:r>
      <w:r>
        <w:rPr>
          <w:bCs/>
          <w:sz w:val="24"/>
          <w:szCs w:val="24"/>
        </w:rPr>
        <w:lastRenderedPageBreak/>
        <w:t>high likelihood that such disturbances would be biologically significant – especially to pregnant or lactating gray whale females.</w:t>
      </w:r>
    </w:p>
    <w:p w14:paraId="6D8438D8" w14:textId="77777777" w:rsidR="00FC3A0A" w:rsidRDefault="00FC3A0A" w:rsidP="00FC3A0A">
      <w:pPr>
        <w:pStyle w:val="ListParagraph"/>
        <w:ind w:left="1080"/>
        <w:rPr>
          <w:bCs/>
          <w:sz w:val="24"/>
          <w:szCs w:val="24"/>
        </w:rPr>
      </w:pPr>
    </w:p>
    <w:p w14:paraId="630F9F76" w14:textId="1589014A" w:rsidR="005C5C0A" w:rsidRPr="00B2024A" w:rsidRDefault="0067224E" w:rsidP="00F832C4">
      <w:pPr>
        <w:pStyle w:val="ListParagraph"/>
        <w:numPr>
          <w:ilvl w:val="0"/>
          <w:numId w:val="6"/>
        </w:numPr>
        <w:rPr>
          <w:bCs/>
          <w:sz w:val="24"/>
          <w:szCs w:val="24"/>
        </w:rPr>
      </w:pPr>
      <w:r w:rsidRPr="00B2024A">
        <w:rPr>
          <w:bCs/>
          <w:sz w:val="24"/>
          <w:szCs w:val="24"/>
        </w:rPr>
        <w:t xml:space="preserve">Endangered </w:t>
      </w:r>
      <w:r w:rsidR="00E836F4">
        <w:rPr>
          <w:bCs/>
          <w:sz w:val="24"/>
          <w:szCs w:val="24"/>
        </w:rPr>
        <w:t xml:space="preserve">WNP </w:t>
      </w:r>
      <w:r w:rsidRPr="00B2024A">
        <w:rPr>
          <w:bCs/>
          <w:sz w:val="24"/>
          <w:szCs w:val="24"/>
        </w:rPr>
        <w:t>gray whales have greater energy requirements than ENP gray whales.</w:t>
      </w:r>
      <w:r w:rsidR="00977509" w:rsidRPr="00B2024A">
        <w:rPr>
          <w:bCs/>
          <w:sz w:val="24"/>
          <w:szCs w:val="24"/>
        </w:rPr>
        <w:t xml:space="preserve"> (</w:t>
      </w:r>
      <w:r w:rsidR="00265968" w:rsidRPr="00B2024A">
        <w:rPr>
          <w:bCs/>
          <w:sz w:val="24"/>
          <w:szCs w:val="24"/>
        </w:rPr>
        <w:t>Decl. of Stella Villegas-Amtmann, at ¶ 1</w:t>
      </w:r>
      <w:r w:rsidR="00405C56" w:rsidRPr="00B2024A">
        <w:rPr>
          <w:bCs/>
          <w:sz w:val="24"/>
          <w:szCs w:val="24"/>
        </w:rPr>
        <w:t>9</w:t>
      </w:r>
      <w:r w:rsidR="007302B8">
        <w:rPr>
          <w:bCs/>
          <w:sz w:val="24"/>
          <w:szCs w:val="24"/>
        </w:rPr>
        <w:t xml:space="preserve"> </w:t>
      </w:r>
      <w:r w:rsidR="00397D10">
        <w:rPr>
          <w:bCs/>
          <w:sz w:val="24"/>
          <w:szCs w:val="24"/>
        </w:rPr>
        <w:t>&amp;</w:t>
      </w:r>
      <w:r w:rsidR="007302B8">
        <w:rPr>
          <w:bCs/>
          <w:sz w:val="24"/>
          <w:szCs w:val="24"/>
        </w:rPr>
        <w:t xml:space="preserve"> </w:t>
      </w:r>
      <w:r w:rsidR="00397D10">
        <w:rPr>
          <w:bCs/>
          <w:sz w:val="24"/>
          <w:szCs w:val="24"/>
        </w:rPr>
        <w:t>SV-4, at 176</w:t>
      </w:r>
      <w:r w:rsidR="0084423C" w:rsidRPr="00B2024A">
        <w:rPr>
          <w:bCs/>
          <w:sz w:val="24"/>
          <w:szCs w:val="24"/>
        </w:rPr>
        <w:t xml:space="preserve">; </w:t>
      </w:r>
      <w:r w:rsidR="00977509" w:rsidRPr="00B2024A">
        <w:rPr>
          <w:bCs/>
          <w:sz w:val="24"/>
          <w:szCs w:val="24"/>
        </w:rPr>
        <w:t xml:space="preserve">Tr. Vol. 5, p. 156, </w:t>
      </w:r>
      <w:r w:rsidR="00397D10">
        <w:rPr>
          <w:bCs/>
          <w:sz w:val="24"/>
          <w:szCs w:val="24"/>
        </w:rPr>
        <w:t>l</w:t>
      </w:r>
      <w:r w:rsidR="00977509" w:rsidRPr="00B2024A">
        <w:rPr>
          <w:bCs/>
          <w:sz w:val="24"/>
          <w:szCs w:val="24"/>
        </w:rPr>
        <w:t xml:space="preserve">l. </w:t>
      </w:r>
      <w:r w:rsidR="00397D10">
        <w:rPr>
          <w:bCs/>
          <w:sz w:val="24"/>
          <w:szCs w:val="24"/>
        </w:rPr>
        <w:t>5</w:t>
      </w:r>
      <w:r w:rsidR="00977509" w:rsidRPr="00B2024A">
        <w:rPr>
          <w:bCs/>
          <w:sz w:val="24"/>
          <w:szCs w:val="24"/>
        </w:rPr>
        <w:t>-23).</w:t>
      </w:r>
    </w:p>
    <w:p w14:paraId="71F77085" w14:textId="3CA49B39" w:rsidR="00977509" w:rsidRDefault="00977509" w:rsidP="00AD3BDD">
      <w:pPr>
        <w:ind w:left="720" w:hanging="360"/>
        <w:rPr>
          <w:bCs/>
          <w:sz w:val="24"/>
          <w:szCs w:val="24"/>
        </w:rPr>
      </w:pPr>
    </w:p>
    <w:p w14:paraId="3B4D5ED4" w14:textId="6E017A3D" w:rsidR="0084599B" w:rsidRPr="00741C88" w:rsidRDefault="00FA70A2" w:rsidP="00F832C4">
      <w:pPr>
        <w:pStyle w:val="ListParagraph"/>
        <w:numPr>
          <w:ilvl w:val="0"/>
          <w:numId w:val="6"/>
        </w:numPr>
        <w:rPr>
          <w:bCs/>
          <w:sz w:val="24"/>
          <w:szCs w:val="24"/>
        </w:rPr>
      </w:pPr>
      <w:r w:rsidRPr="00B2024A">
        <w:rPr>
          <w:bCs/>
          <w:sz w:val="24"/>
          <w:szCs w:val="24"/>
        </w:rPr>
        <w:t xml:space="preserve">Because endangered WNP gray whales have greater energy requirements than ENP gray whales, endangered WNP gray whales are more </w:t>
      </w:r>
      <w:r w:rsidR="009A6CA6" w:rsidRPr="00B2024A">
        <w:rPr>
          <w:bCs/>
          <w:sz w:val="24"/>
          <w:szCs w:val="24"/>
        </w:rPr>
        <w:t>susceptible</w:t>
      </w:r>
      <w:r w:rsidRPr="00B2024A">
        <w:rPr>
          <w:bCs/>
          <w:sz w:val="24"/>
          <w:szCs w:val="24"/>
        </w:rPr>
        <w:t xml:space="preserve"> to biologically significant disturbances from hunting and training activities. </w:t>
      </w:r>
      <w:r w:rsidR="00AA4A3F" w:rsidRPr="00B2024A">
        <w:rPr>
          <w:bCs/>
          <w:sz w:val="24"/>
          <w:szCs w:val="24"/>
        </w:rPr>
        <w:t xml:space="preserve">. (Decl. of Stella Villegas-Amtmann, at ¶¶ 19-20; Tr. Vol. 5, p. 130, </w:t>
      </w:r>
      <w:r w:rsidR="00F451BC">
        <w:rPr>
          <w:bCs/>
          <w:sz w:val="24"/>
          <w:szCs w:val="24"/>
        </w:rPr>
        <w:t>l</w:t>
      </w:r>
      <w:r w:rsidR="00AA4A3F" w:rsidRPr="00B2024A">
        <w:rPr>
          <w:bCs/>
          <w:sz w:val="24"/>
          <w:szCs w:val="24"/>
        </w:rPr>
        <w:t xml:space="preserve">l. </w:t>
      </w:r>
      <w:r w:rsidR="0084599B" w:rsidRPr="00B2024A">
        <w:rPr>
          <w:bCs/>
          <w:sz w:val="24"/>
          <w:szCs w:val="24"/>
        </w:rPr>
        <w:t>10-16</w:t>
      </w:r>
      <w:r w:rsidR="00AA4A3F" w:rsidRPr="00B2024A">
        <w:rPr>
          <w:bCs/>
          <w:sz w:val="24"/>
          <w:szCs w:val="24"/>
        </w:rPr>
        <w:t>).</w:t>
      </w:r>
    </w:p>
    <w:p w14:paraId="5AEEDFB2" w14:textId="5564F47D" w:rsidR="00CD660A" w:rsidRDefault="00CD660A" w:rsidP="00BC3CC1">
      <w:pPr>
        <w:rPr>
          <w:bCs/>
          <w:sz w:val="24"/>
          <w:szCs w:val="24"/>
        </w:rPr>
      </w:pPr>
    </w:p>
    <w:p w14:paraId="7E56376E" w14:textId="383CD995" w:rsidR="0076072E" w:rsidRPr="00B2024A" w:rsidRDefault="0022547F" w:rsidP="00F832C4">
      <w:pPr>
        <w:pStyle w:val="ListParagraph"/>
        <w:numPr>
          <w:ilvl w:val="0"/>
          <w:numId w:val="6"/>
        </w:numPr>
        <w:rPr>
          <w:bCs/>
          <w:sz w:val="24"/>
          <w:szCs w:val="24"/>
        </w:rPr>
      </w:pPr>
      <w:r w:rsidRPr="00B2024A">
        <w:rPr>
          <w:bCs/>
          <w:sz w:val="24"/>
          <w:szCs w:val="24"/>
        </w:rPr>
        <w:t>Evidence presented by NMFS and the Makah failed to support their claim that</w:t>
      </w:r>
      <w:r w:rsidR="00BC3CC1">
        <w:rPr>
          <w:bCs/>
          <w:sz w:val="24"/>
          <w:szCs w:val="24"/>
        </w:rPr>
        <w:t>, despite the allegedly more extreme hunting</w:t>
      </w:r>
      <w:r w:rsidRPr="00B2024A">
        <w:rPr>
          <w:bCs/>
          <w:sz w:val="24"/>
          <w:szCs w:val="24"/>
        </w:rPr>
        <w:t xml:space="preserve"> </w:t>
      </w:r>
      <w:r w:rsidR="00BC3CC1">
        <w:rPr>
          <w:bCs/>
          <w:sz w:val="24"/>
          <w:szCs w:val="24"/>
        </w:rPr>
        <w:t xml:space="preserve">methods employed in the </w:t>
      </w:r>
      <w:r w:rsidRPr="00B2024A">
        <w:rPr>
          <w:bCs/>
          <w:sz w:val="24"/>
          <w:szCs w:val="24"/>
        </w:rPr>
        <w:t>Chukotkan hunts</w:t>
      </w:r>
      <w:r w:rsidR="00BC3CC1">
        <w:rPr>
          <w:bCs/>
          <w:sz w:val="24"/>
          <w:szCs w:val="24"/>
        </w:rPr>
        <w:t xml:space="preserve">, there are not any </w:t>
      </w:r>
      <w:r w:rsidRPr="00B2024A">
        <w:rPr>
          <w:bCs/>
          <w:sz w:val="24"/>
          <w:szCs w:val="24"/>
        </w:rPr>
        <w:t>shifts in gray whale distribution or abundance</w:t>
      </w:r>
      <w:r w:rsidR="00BC3CC1">
        <w:rPr>
          <w:bCs/>
          <w:sz w:val="24"/>
          <w:szCs w:val="24"/>
        </w:rPr>
        <w:t xml:space="preserve"> in the area of those hunts</w:t>
      </w:r>
      <w:r w:rsidRPr="00B2024A">
        <w:rPr>
          <w:bCs/>
          <w:sz w:val="24"/>
          <w:szCs w:val="24"/>
        </w:rPr>
        <w:t>.</w:t>
      </w:r>
      <w:r w:rsidR="0076072E" w:rsidRPr="00B2024A">
        <w:rPr>
          <w:bCs/>
          <w:sz w:val="24"/>
          <w:szCs w:val="24"/>
        </w:rPr>
        <w:t xml:space="preserve"> (Decl. of Stella Villegas-Amtmann, at ¶¶ </w:t>
      </w:r>
      <w:r w:rsidR="004D1437" w:rsidRPr="00B2024A">
        <w:rPr>
          <w:bCs/>
          <w:sz w:val="24"/>
          <w:szCs w:val="24"/>
        </w:rPr>
        <w:t>7-9</w:t>
      </w:r>
      <w:r w:rsidR="0076072E" w:rsidRPr="00B2024A">
        <w:rPr>
          <w:bCs/>
          <w:sz w:val="24"/>
          <w:szCs w:val="24"/>
        </w:rPr>
        <w:t>; Tr. Vol. 5, p. 13</w:t>
      </w:r>
      <w:r w:rsidR="003D27DA" w:rsidRPr="00B2024A">
        <w:rPr>
          <w:bCs/>
          <w:sz w:val="24"/>
          <w:szCs w:val="24"/>
        </w:rPr>
        <w:t>1</w:t>
      </w:r>
      <w:r w:rsidR="0076072E" w:rsidRPr="00B2024A">
        <w:rPr>
          <w:bCs/>
          <w:sz w:val="24"/>
          <w:szCs w:val="24"/>
        </w:rPr>
        <w:t>, l. 1</w:t>
      </w:r>
      <w:r w:rsidR="003D27DA" w:rsidRPr="00B2024A">
        <w:rPr>
          <w:bCs/>
          <w:sz w:val="24"/>
          <w:szCs w:val="24"/>
        </w:rPr>
        <w:t xml:space="preserve">-p. </w:t>
      </w:r>
      <w:r w:rsidR="00B55C60" w:rsidRPr="00B2024A">
        <w:rPr>
          <w:bCs/>
          <w:sz w:val="24"/>
          <w:szCs w:val="24"/>
        </w:rPr>
        <w:t>134, l</w:t>
      </w:r>
      <w:r w:rsidR="005166F9" w:rsidRPr="00B2024A">
        <w:rPr>
          <w:bCs/>
          <w:sz w:val="24"/>
          <w:szCs w:val="24"/>
        </w:rPr>
        <w:t xml:space="preserve">. </w:t>
      </w:r>
      <w:r w:rsidR="0076072E" w:rsidRPr="00B2024A">
        <w:rPr>
          <w:bCs/>
          <w:sz w:val="24"/>
          <w:szCs w:val="24"/>
        </w:rPr>
        <w:t>6).</w:t>
      </w:r>
    </w:p>
    <w:p w14:paraId="1CB3D103" w14:textId="0BA37B65" w:rsidR="0018529A" w:rsidRDefault="0018529A" w:rsidP="0018529A">
      <w:pPr>
        <w:rPr>
          <w:bCs/>
          <w:sz w:val="24"/>
          <w:szCs w:val="24"/>
        </w:rPr>
      </w:pPr>
    </w:p>
    <w:p w14:paraId="0C68C35D" w14:textId="77E9A81A" w:rsidR="00D724DE" w:rsidRPr="00453B48" w:rsidRDefault="00D724DE" w:rsidP="00392D44">
      <w:pPr>
        <w:pStyle w:val="Default"/>
        <w:numPr>
          <w:ilvl w:val="1"/>
          <w:numId w:val="5"/>
        </w:numPr>
        <w:ind w:left="720" w:hanging="360"/>
        <w:rPr>
          <w:b/>
          <w:bCs/>
        </w:rPr>
      </w:pPr>
      <w:r>
        <w:rPr>
          <w:b/>
          <w:bCs/>
        </w:rPr>
        <w:t xml:space="preserve">The </w:t>
      </w:r>
      <w:r w:rsidR="001D226E">
        <w:rPr>
          <w:b/>
          <w:bCs/>
        </w:rPr>
        <w:t>potential</w:t>
      </w:r>
      <w:r w:rsidR="00524B98">
        <w:rPr>
          <w:b/>
          <w:bCs/>
        </w:rPr>
        <w:t>ly</w:t>
      </w:r>
      <w:r w:rsidR="001D226E">
        <w:rPr>
          <w:b/>
          <w:bCs/>
        </w:rPr>
        <w:t xml:space="preserve"> nega</w:t>
      </w:r>
      <w:r w:rsidR="00524B98">
        <w:rPr>
          <w:b/>
          <w:bCs/>
        </w:rPr>
        <w:t>tive impact</w:t>
      </w:r>
      <w:r>
        <w:rPr>
          <w:b/>
          <w:bCs/>
        </w:rPr>
        <w:t xml:space="preserve"> of climate change on the ability of gray whale</w:t>
      </w:r>
      <w:r w:rsidR="00B81BF3">
        <w:rPr>
          <w:b/>
          <w:bCs/>
        </w:rPr>
        <w:t>s</w:t>
      </w:r>
      <w:r>
        <w:rPr>
          <w:b/>
          <w:bCs/>
        </w:rPr>
        <w:t xml:space="preserve"> to compensate for disturbance-related energy losses through alternative foraging </w:t>
      </w:r>
      <w:r w:rsidR="005B5F29">
        <w:rPr>
          <w:b/>
          <w:bCs/>
        </w:rPr>
        <w:t>opportunities</w:t>
      </w:r>
      <w:r>
        <w:rPr>
          <w:b/>
          <w:bCs/>
        </w:rPr>
        <w:t xml:space="preserve"> </w:t>
      </w:r>
      <w:r w:rsidRPr="00D724DE">
        <w:rPr>
          <w:b/>
          <w:bCs/>
        </w:rPr>
        <w:t xml:space="preserve"> </w:t>
      </w:r>
    </w:p>
    <w:p w14:paraId="2A1B7B16" w14:textId="77777777" w:rsidR="00D724DE" w:rsidRDefault="00D724DE" w:rsidP="00D724DE">
      <w:pPr>
        <w:rPr>
          <w:b/>
          <w:bCs/>
          <w:sz w:val="24"/>
          <w:szCs w:val="24"/>
        </w:rPr>
      </w:pPr>
    </w:p>
    <w:p w14:paraId="7B4DCC96" w14:textId="1FEC16E6" w:rsidR="00D724DE" w:rsidRPr="00190ADB" w:rsidRDefault="00D724DE" w:rsidP="0043310E">
      <w:pPr>
        <w:pStyle w:val="ListParagraph"/>
        <w:numPr>
          <w:ilvl w:val="0"/>
          <w:numId w:val="6"/>
        </w:numPr>
        <w:rPr>
          <w:sz w:val="24"/>
          <w:szCs w:val="24"/>
        </w:rPr>
      </w:pPr>
      <w:r w:rsidRPr="00190ADB">
        <w:rPr>
          <w:sz w:val="24"/>
          <w:szCs w:val="24"/>
        </w:rPr>
        <w:t xml:space="preserve">It is unclear how climate change will impact </w:t>
      </w:r>
      <w:r>
        <w:rPr>
          <w:sz w:val="24"/>
          <w:szCs w:val="24"/>
        </w:rPr>
        <w:t xml:space="preserve">the </w:t>
      </w:r>
      <w:r w:rsidRPr="00190ADB">
        <w:rPr>
          <w:sz w:val="24"/>
          <w:szCs w:val="24"/>
        </w:rPr>
        <w:t xml:space="preserve">prey resources of gray whales. (Tr. Vol. 5, p. 129, </w:t>
      </w:r>
      <w:r w:rsidR="00B81BF3">
        <w:rPr>
          <w:sz w:val="24"/>
          <w:szCs w:val="24"/>
        </w:rPr>
        <w:t>l</w:t>
      </w:r>
      <w:r w:rsidRPr="00190ADB">
        <w:rPr>
          <w:sz w:val="24"/>
          <w:szCs w:val="24"/>
        </w:rPr>
        <w:t xml:space="preserve">l. 13-22; Tr. Vol. 5, p. 202, </w:t>
      </w:r>
      <w:r w:rsidR="00B81BF3">
        <w:rPr>
          <w:sz w:val="24"/>
          <w:szCs w:val="24"/>
        </w:rPr>
        <w:t>l</w:t>
      </w:r>
      <w:r w:rsidRPr="00190ADB">
        <w:rPr>
          <w:sz w:val="24"/>
          <w:szCs w:val="24"/>
        </w:rPr>
        <w:t>l. 2-9).</w:t>
      </w:r>
    </w:p>
    <w:p w14:paraId="72AE8F46" w14:textId="77777777" w:rsidR="00D724DE" w:rsidRDefault="00D724DE" w:rsidP="00D724DE">
      <w:pPr>
        <w:ind w:left="720" w:hanging="360"/>
        <w:rPr>
          <w:sz w:val="24"/>
          <w:szCs w:val="24"/>
        </w:rPr>
      </w:pPr>
    </w:p>
    <w:p w14:paraId="2DBB6924" w14:textId="4DC8B651" w:rsidR="00D724DE" w:rsidRPr="00190ADB" w:rsidRDefault="00D724DE" w:rsidP="0043310E">
      <w:pPr>
        <w:pStyle w:val="ListParagraph"/>
        <w:numPr>
          <w:ilvl w:val="0"/>
          <w:numId w:val="6"/>
        </w:numPr>
        <w:overflowPunct/>
        <w:textAlignment w:val="auto"/>
        <w:rPr>
          <w:bCs/>
          <w:sz w:val="24"/>
          <w:szCs w:val="24"/>
        </w:rPr>
      </w:pPr>
      <w:r w:rsidRPr="00190ADB">
        <w:rPr>
          <w:rFonts w:ascii="TimesNewRomanPSMT" w:hAnsi="TimesNewRomanPSMT" w:cs="TimesNewRomanPSMT"/>
          <w:sz w:val="24"/>
          <w:szCs w:val="24"/>
        </w:rPr>
        <w:t>Gray whales that feed in and around the Bering Strait and Chukchi Sea are regularly seen migrating farther north, and there is some indication that prey resources, particularly in the traditional foraging grounds, are no longer as abundant as they once were. (</w:t>
      </w:r>
      <w:r w:rsidRPr="00190ADB">
        <w:rPr>
          <w:bCs/>
          <w:sz w:val="24"/>
          <w:szCs w:val="24"/>
        </w:rPr>
        <w:t>Decl. of Stella Villegas-Amtmann, at ¶ 18).</w:t>
      </w:r>
    </w:p>
    <w:p w14:paraId="09BD5589" w14:textId="77777777" w:rsidR="00D724DE" w:rsidRDefault="00D724DE" w:rsidP="00D724DE">
      <w:pPr>
        <w:overflowPunct/>
        <w:ind w:firstLine="360"/>
        <w:textAlignment w:val="auto"/>
        <w:rPr>
          <w:bCs/>
          <w:sz w:val="24"/>
          <w:szCs w:val="24"/>
        </w:rPr>
      </w:pPr>
    </w:p>
    <w:p w14:paraId="3092C227" w14:textId="1F788C08" w:rsidR="00886CF3" w:rsidRPr="00886CF3" w:rsidRDefault="00886CF3" w:rsidP="0043310E">
      <w:pPr>
        <w:pStyle w:val="ListParagraph"/>
        <w:numPr>
          <w:ilvl w:val="0"/>
          <w:numId w:val="6"/>
        </w:numPr>
        <w:overflowPunct/>
        <w:textAlignment w:val="auto"/>
        <w:rPr>
          <w:sz w:val="24"/>
          <w:szCs w:val="24"/>
        </w:rPr>
      </w:pPr>
      <w:r w:rsidRPr="00190ADB">
        <w:rPr>
          <w:rFonts w:ascii="TimesNewRomanPSMT" w:hAnsi="TimesNewRomanPSMT" w:cs="TimesNewRomanPSMT"/>
          <w:sz w:val="24"/>
          <w:szCs w:val="24"/>
        </w:rPr>
        <w:t>If the current trend of gray whales migrating farther north and experiencing less abundant prey resources continues, the energetic costs will be greater, and th</w:t>
      </w:r>
      <w:r>
        <w:rPr>
          <w:rFonts w:ascii="TimesNewRomanPSMT" w:hAnsi="TimesNewRomanPSMT" w:cs="TimesNewRomanPSMT"/>
          <w:sz w:val="24"/>
          <w:szCs w:val="24"/>
        </w:rPr>
        <w:t>us</w:t>
      </w:r>
      <w:r w:rsidRPr="00190ADB">
        <w:rPr>
          <w:rFonts w:ascii="TimesNewRomanPSMT" w:hAnsi="TimesNewRomanPSMT" w:cs="TimesNewRomanPSMT"/>
          <w:sz w:val="24"/>
          <w:szCs w:val="24"/>
        </w:rPr>
        <w:t xml:space="preserve"> gray whales will likely become more sensitive to disturbance. (</w:t>
      </w:r>
      <w:r w:rsidRPr="00190ADB">
        <w:rPr>
          <w:bCs/>
          <w:sz w:val="24"/>
          <w:szCs w:val="24"/>
        </w:rPr>
        <w:t>Decl. of Stella Villegas-Amtmann, at ¶ 18).</w:t>
      </w:r>
    </w:p>
    <w:p w14:paraId="6F4B3655" w14:textId="77777777" w:rsidR="00886CF3" w:rsidRPr="00190ADB" w:rsidRDefault="00886CF3" w:rsidP="00886CF3">
      <w:pPr>
        <w:pStyle w:val="ListParagraph"/>
        <w:overflowPunct/>
        <w:ind w:left="1080"/>
        <w:textAlignment w:val="auto"/>
        <w:rPr>
          <w:sz w:val="24"/>
          <w:szCs w:val="24"/>
        </w:rPr>
      </w:pPr>
    </w:p>
    <w:p w14:paraId="70A77A9D" w14:textId="7439F9D1" w:rsidR="00827E79" w:rsidRPr="008155B9" w:rsidRDefault="00D724DE" w:rsidP="00827E79">
      <w:pPr>
        <w:pStyle w:val="ListParagraph"/>
        <w:numPr>
          <w:ilvl w:val="0"/>
          <w:numId w:val="6"/>
        </w:numPr>
        <w:overflowPunct/>
        <w:textAlignment w:val="auto"/>
        <w:rPr>
          <w:bCs/>
          <w:sz w:val="24"/>
          <w:szCs w:val="24"/>
        </w:rPr>
      </w:pPr>
      <w:r w:rsidRPr="00190ADB">
        <w:rPr>
          <w:rFonts w:ascii="TimesNewRomanPSMT" w:hAnsi="TimesNewRomanPSMT" w:cs="TimesNewRomanPSMT"/>
          <w:sz w:val="24"/>
          <w:szCs w:val="24"/>
        </w:rPr>
        <w:t xml:space="preserve">Prey shifts due to environmental changes may alter the </w:t>
      </w:r>
      <w:r w:rsidR="00B81BF3">
        <w:rPr>
          <w:rFonts w:ascii="TimesNewRomanPSMT" w:hAnsi="TimesNewRomanPSMT" w:cs="TimesNewRomanPSMT"/>
          <w:sz w:val="24"/>
          <w:szCs w:val="24"/>
        </w:rPr>
        <w:t xml:space="preserve">gray </w:t>
      </w:r>
      <w:r w:rsidRPr="00190ADB">
        <w:rPr>
          <w:rFonts w:ascii="TimesNewRomanPSMT" w:hAnsi="TimesNewRomanPSMT" w:cs="TimesNewRomanPSMT"/>
          <w:sz w:val="24"/>
          <w:szCs w:val="24"/>
        </w:rPr>
        <w:t>whale’s foraging behavior, requiring more energetically costly feeding behavior, such as</w:t>
      </w:r>
      <w:r w:rsidRPr="00190ADB">
        <w:rPr>
          <w:rFonts w:ascii="TimesNewRomanPS-ItalicMT" w:hAnsi="TimesNewRomanPS-ItalicMT" w:cs="TimesNewRomanPS-ItalicMT"/>
          <w:i/>
          <w:iCs/>
          <w:sz w:val="24"/>
          <w:szCs w:val="24"/>
        </w:rPr>
        <w:t xml:space="preserve"> </w:t>
      </w:r>
      <w:r w:rsidRPr="00190ADB">
        <w:rPr>
          <w:rFonts w:ascii="TimesNewRomanPSMT" w:hAnsi="TimesNewRomanPSMT" w:cs="TimesNewRomanPSMT"/>
          <w:sz w:val="24"/>
          <w:szCs w:val="24"/>
        </w:rPr>
        <w:t>deeper dives to access higher quality prey patches. (</w:t>
      </w:r>
      <w:r w:rsidRPr="00190ADB">
        <w:rPr>
          <w:bCs/>
          <w:sz w:val="24"/>
          <w:szCs w:val="24"/>
        </w:rPr>
        <w:t>Decl. of Stella Villegas-Amtmann, at ¶ 21</w:t>
      </w:r>
      <w:r w:rsidR="00DA5947">
        <w:rPr>
          <w:bCs/>
          <w:sz w:val="24"/>
          <w:szCs w:val="24"/>
        </w:rPr>
        <w:t xml:space="preserve">; </w:t>
      </w:r>
      <w:r w:rsidR="00DA5947" w:rsidRPr="00190ADB">
        <w:rPr>
          <w:sz w:val="24"/>
          <w:szCs w:val="24"/>
        </w:rPr>
        <w:t xml:space="preserve">Tr. Vol. 5, p. 129, </w:t>
      </w:r>
      <w:r w:rsidR="00DA5947">
        <w:rPr>
          <w:sz w:val="24"/>
          <w:szCs w:val="24"/>
        </w:rPr>
        <w:t>l. 9-p. 130, l. 5</w:t>
      </w:r>
      <w:r w:rsidRPr="00190ADB">
        <w:rPr>
          <w:bCs/>
          <w:sz w:val="24"/>
          <w:szCs w:val="24"/>
        </w:rPr>
        <w:t>).</w:t>
      </w:r>
      <w:r w:rsidR="00886CF3">
        <w:rPr>
          <w:bCs/>
          <w:sz w:val="24"/>
          <w:szCs w:val="24"/>
        </w:rPr>
        <w:t xml:space="preserve">  The more </w:t>
      </w:r>
      <w:r w:rsidR="00886CF3" w:rsidRPr="00190ADB">
        <w:rPr>
          <w:rFonts w:ascii="TimesNewRomanPSMT" w:hAnsi="TimesNewRomanPSMT" w:cs="TimesNewRomanPSMT"/>
          <w:sz w:val="24"/>
          <w:szCs w:val="24"/>
        </w:rPr>
        <w:t>energetically costly feeding behavior</w:t>
      </w:r>
      <w:r w:rsidR="00886CF3">
        <w:rPr>
          <w:rFonts w:ascii="TimesNewRomanPSMT" w:hAnsi="TimesNewRomanPSMT" w:cs="TimesNewRomanPSMT"/>
          <w:sz w:val="24"/>
          <w:szCs w:val="24"/>
        </w:rPr>
        <w:t xml:space="preserve"> occasioned by these prey shifts will make it more difficult for gray whales, and particularly pregnant or lactating gray whale females, to compensate for energy losses due to disturbance.</w:t>
      </w:r>
      <w:r w:rsidR="00AF30A5">
        <w:rPr>
          <w:rFonts w:ascii="TimesNewRomanPSMT" w:hAnsi="TimesNewRomanPSMT" w:cs="TimesNewRomanPSMT"/>
          <w:sz w:val="24"/>
          <w:szCs w:val="24"/>
        </w:rPr>
        <w:t xml:space="preserve"> </w:t>
      </w:r>
      <w:r w:rsidR="00D83E34">
        <w:rPr>
          <w:rFonts w:ascii="TimesNewRomanPSMT" w:hAnsi="TimesNewRomanPSMT" w:cs="TimesNewRomanPSMT"/>
          <w:sz w:val="24"/>
          <w:szCs w:val="24"/>
        </w:rPr>
        <w:t>(</w:t>
      </w:r>
      <w:r w:rsidR="00AF30A5" w:rsidRPr="00B2024A">
        <w:rPr>
          <w:bCs/>
          <w:sz w:val="24"/>
          <w:szCs w:val="24"/>
        </w:rPr>
        <w:t>Tr. Vol. 5, p. 129, l. 3-p. 1</w:t>
      </w:r>
      <w:r w:rsidR="00AF30A5">
        <w:rPr>
          <w:bCs/>
          <w:sz w:val="24"/>
          <w:szCs w:val="24"/>
        </w:rPr>
        <w:t>30</w:t>
      </w:r>
      <w:r w:rsidR="00AF30A5" w:rsidRPr="00B2024A">
        <w:rPr>
          <w:bCs/>
          <w:sz w:val="24"/>
          <w:szCs w:val="24"/>
        </w:rPr>
        <w:t>, l. 5</w:t>
      </w:r>
      <w:r w:rsidR="00AF30A5">
        <w:rPr>
          <w:bCs/>
          <w:sz w:val="24"/>
          <w:szCs w:val="24"/>
        </w:rPr>
        <w:t>.</w:t>
      </w:r>
      <w:r w:rsidR="00D83E34">
        <w:rPr>
          <w:bCs/>
          <w:sz w:val="24"/>
          <w:szCs w:val="24"/>
        </w:rPr>
        <w:t>)</w:t>
      </w:r>
      <w:bookmarkStart w:id="0" w:name="_GoBack"/>
      <w:bookmarkEnd w:id="0"/>
    </w:p>
    <w:p w14:paraId="44636EDD" w14:textId="3E28D79D" w:rsidR="00827E79" w:rsidRDefault="00827E79" w:rsidP="00992F3E">
      <w:pPr>
        <w:pStyle w:val="Default"/>
        <w:numPr>
          <w:ilvl w:val="1"/>
          <w:numId w:val="5"/>
        </w:numPr>
        <w:ind w:left="720" w:hanging="360"/>
        <w:rPr>
          <w:b/>
          <w:bCs/>
        </w:rPr>
      </w:pPr>
      <w:r>
        <w:rPr>
          <w:b/>
          <w:bCs/>
        </w:rPr>
        <w:lastRenderedPageBreak/>
        <w:t>The effect of allocating the Makah Tribe’s catch share of ENP gray whales to the Russian Federation</w:t>
      </w:r>
    </w:p>
    <w:p w14:paraId="3FE48491" w14:textId="77777777" w:rsidR="00F06DA9" w:rsidRPr="00453B48" w:rsidRDefault="00F06DA9" w:rsidP="00F06DA9">
      <w:pPr>
        <w:pStyle w:val="Default"/>
        <w:ind w:left="2520"/>
        <w:rPr>
          <w:b/>
          <w:bCs/>
        </w:rPr>
      </w:pPr>
    </w:p>
    <w:p w14:paraId="354ECC7C" w14:textId="5F1C4C1B" w:rsidR="00082B07" w:rsidRPr="00B2024A" w:rsidRDefault="001176F8" w:rsidP="0043310E">
      <w:pPr>
        <w:pStyle w:val="ListParagraph"/>
        <w:numPr>
          <w:ilvl w:val="0"/>
          <w:numId w:val="6"/>
        </w:numPr>
        <w:rPr>
          <w:sz w:val="24"/>
          <w:szCs w:val="24"/>
        </w:rPr>
      </w:pPr>
      <w:r w:rsidRPr="00B2024A">
        <w:rPr>
          <w:sz w:val="24"/>
          <w:szCs w:val="24"/>
        </w:rPr>
        <w:t xml:space="preserve">The United States is a signatory to the International Convention for the Regulation of Whaling (ICRW). The ICRW establishes the International Whaling Commission (IWC), which, among other things, establishes catch limits for aboriginal subsistence whaling </w:t>
      </w:r>
      <w:r w:rsidR="002B31D8" w:rsidRPr="00B2024A">
        <w:rPr>
          <w:sz w:val="24"/>
          <w:szCs w:val="24"/>
        </w:rPr>
        <w:t xml:space="preserve">(ASW) </w:t>
      </w:r>
      <w:r w:rsidRPr="00B2024A">
        <w:rPr>
          <w:sz w:val="24"/>
          <w:szCs w:val="24"/>
        </w:rPr>
        <w:t xml:space="preserve">by member </w:t>
      </w:r>
      <w:r w:rsidR="00827E79">
        <w:rPr>
          <w:sz w:val="24"/>
          <w:szCs w:val="24"/>
        </w:rPr>
        <w:t>S</w:t>
      </w:r>
      <w:r w:rsidRPr="00B2024A">
        <w:rPr>
          <w:sz w:val="24"/>
          <w:szCs w:val="24"/>
        </w:rPr>
        <w:t>tates.</w:t>
      </w:r>
      <w:r w:rsidR="003563B9" w:rsidRPr="00B2024A">
        <w:rPr>
          <w:sz w:val="24"/>
          <w:szCs w:val="24"/>
        </w:rPr>
        <w:t xml:space="preserve"> (Announcement of Hearing Regarding Proposed Waiver and Regulations Governing the</w:t>
      </w:r>
      <w:r w:rsidR="00FC040B" w:rsidRPr="00B2024A">
        <w:rPr>
          <w:sz w:val="24"/>
          <w:szCs w:val="24"/>
        </w:rPr>
        <w:t xml:space="preserve"> </w:t>
      </w:r>
      <w:r w:rsidR="003563B9" w:rsidRPr="00B2024A">
        <w:rPr>
          <w:sz w:val="24"/>
          <w:szCs w:val="24"/>
        </w:rPr>
        <w:t>Taking of Marine Mammals</w:t>
      </w:r>
      <w:r w:rsidR="00FC040B" w:rsidRPr="00B2024A">
        <w:rPr>
          <w:sz w:val="24"/>
          <w:szCs w:val="24"/>
        </w:rPr>
        <w:t xml:space="preserve">, </w:t>
      </w:r>
      <w:r w:rsidR="003E7E91" w:rsidRPr="00B2024A">
        <w:rPr>
          <w:sz w:val="24"/>
          <w:szCs w:val="24"/>
        </w:rPr>
        <w:t>84 F</w:t>
      </w:r>
      <w:r w:rsidR="005B5816" w:rsidRPr="00B2024A">
        <w:rPr>
          <w:sz w:val="24"/>
          <w:szCs w:val="24"/>
        </w:rPr>
        <w:t xml:space="preserve">ed. </w:t>
      </w:r>
      <w:r w:rsidR="003E7E91" w:rsidRPr="00B2024A">
        <w:rPr>
          <w:sz w:val="24"/>
          <w:szCs w:val="24"/>
        </w:rPr>
        <w:t>R</w:t>
      </w:r>
      <w:r w:rsidR="005B5816" w:rsidRPr="00B2024A">
        <w:rPr>
          <w:sz w:val="24"/>
          <w:szCs w:val="24"/>
        </w:rPr>
        <w:t>eg.</w:t>
      </w:r>
      <w:r w:rsidR="003E7E91" w:rsidRPr="00B2024A">
        <w:rPr>
          <w:sz w:val="24"/>
          <w:szCs w:val="24"/>
        </w:rPr>
        <w:t xml:space="preserve"> 13639</w:t>
      </w:r>
      <w:r w:rsidR="00ED3D6C" w:rsidRPr="00B2024A">
        <w:rPr>
          <w:sz w:val="24"/>
          <w:szCs w:val="24"/>
        </w:rPr>
        <w:t xml:space="preserve">, </w:t>
      </w:r>
      <w:r w:rsidR="00C807B9" w:rsidRPr="00B2024A">
        <w:rPr>
          <w:sz w:val="24"/>
          <w:szCs w:val="24"/>
        </w:rPr>
        <w:t>13641</w:t>
      </w:r>
      <w:r w:rsidR="00C6022C" w:rsidRPr="00B2024A">
        <w:rPr>
          <w:sz w:val="24"/>
          <w:szCs w:val="24"/>
        </w:rPr>
        <w:t xml:space="preserve"> (Apr. 5, 2019)</w:t>
      </w:r>
      <w:r w:rsidR="00C807B9" w:rsidRPr="00B2024A">
        <w:rPr>
          <w:sz w:val="24"/>
          <w:szCs w:val="24"/>
        </w:rPr>
        <w:t>).</w:t>
      </w:r>
    </w:p>
    <w:p w14:paraId="7AD4A578" w14:textId="50A5B377" w:rsidR="0036046C" w:rsidRDefault="0036046C" w:rsidP="00666111">
      <w:pPr>
        <w:ind w:left="720" w:hanging="360"/>
        <w:rPr>
          <w:sz w:val="24"/>
          <w:szCs w:val="24"/>
        </w:rPr>
      </w:pPr>
    </w:p>
    <w:p w14:paraId="520849FB" w14:textId="11DC0DA7" w:rsidR="00EC421B" w:rsidRPr="00B2024A" w:rsidRDefault="005D4AC4" w:rsidP="0043310E">
      <w:pPr>
        <w:pStyle w:val="ListParagraph"/>
        <w:numPr>
          <w:ilvl w:val="0"/>
          <w:numId w:val="6"/>
        </w:numPr>
        <w:rPr>
          <w:sz w:val="24"/>
          <w:szCs w:val="24"/>
        </w:rPr>
      </w:pPr>
      <w:r w:rsidRPr="00B2024A">
        <w:rPr>
          <w:sz w:val="24"/>
          <w:szCs w:val="24"/>
        </w:rPr>
        <w:t>Since 1997, the IWC has routinely approved an aboriginal subsistence catch limit for ENP gray whales for joint use by the United States and the Russian Federation.</w:t>
      </w:r>
      <w:r w:rsidR="00EC421B" w:rsidRPr="00B2024A">
        <w:rPr>
          <w:sz w:val="24"/>
          <w:szCs w:val="24"/>
        </w:rPr>
        <w:t xml:space="preserve"> (84 Fed. Reg. 13639, 13641).</w:t>
      </w:r>
    </w:p>
    <w:p w14:paraId="62884FB8" w14:textId="22672AED" w:rsidR="00EC7F34" w:rsidRDefault="00EC7F34" w:rsidP="00EC421B">
      <w:pPr>
        <w:ind w:left="720" w:hanging="360"/>
        <w:rPr>
          <w:sz w:val="24"/>
          <w:szCs w:val="24"/>
        </w:rPr>
      </w:pPr>
    </w:p>
    <w:p w14:paraId="4B8CB7CE" w14:textId="3D5A2EEB" w:rsidR="00403AD1" w:rsidRPr="00B2024A" w:rsidRDefault="00403AD1" w:rsidP="0043310E">
      <w:pPr>
        <w:pStyle w:val="ListParagraph"/>
        <w:numPr>
          <w:ilvl w:val="0"/>
          <w:numId w:val="6"/>
        </w:numPr>
        <w:rPr>
          <w:sz w:val="24"/>
          <w:szCs w:val="24"/>
        </w:rPr>
      </w:pPr>
      <w:r w:rsidRPr="00B2024A">
        <w:rPr>
          <w:sz w:val="24"/>
          <w:szCs w:val="24"/>
        </w:rPr>
        <w:t>The United States and the Russian Federation have been routinely, and currently are, parties to a bilateral agreement that allocates the IWC catch limit between the two countries and allows either country to transfer to the other any unused allocation. (84 Fed. Reg. 13639, 13641).</w:t>
      </w:r>
    </w:p>
    <w:p w14:paraId="6AE67AD8" w14:textId="4E1D2C81" w:rsidR="00EC7F34" w:rsidRDefault="00EC7F34" w:rsidP="00EC421B">
      <w:pPr>
        <w:ind w:left="720" w:hanging="360"/>
        <w:rPr>
          <w:sz w:val="24"/>
          <w:szCs w:val="24"/>
        </w:rPr>
      </w:pPr>
    </w:p>
    <w:p w14:paraId="47180F87" w14:textId="7C61572C" w:rsidR="00187B2B" w:rsidRPr="00B2024A" w:rsidRDefault="00187B2B" w:rsidP="0043310E">
      <w:pPr>
        <w:pStyle w:val="ListParagraph"/>
        <w:numPr>
          <w:ilvl w:val="0"/>
          <w:numId w:val="6"/>
        </w:numPr>
        <w:rPr>
          <w:sz w:val="24"/>
          <w:szCs w:val="24"/>
        </w:rPr>
      </w:pPr>
      <w:r w:rsidRPr="00B2024A">
        <w:rPr>
          <w:sz w:val="24"/>
          <w:szCs w:val="24"/>
        </w:rPr>
        <w:t>The United States has routinely transferred its unused share of the IWC catch limit to the Russian Federation for use by Chukotkan hunters. (84 Fed. Reg. 13639, 13641).</w:t>
      </w:r>
    </w:p>
    <w:p w14:paraId="504141A1" w14:textId="0C35EA9B" w:rsidR="001B3C62" w:rsidRDefault="001B3C62" w:rsidP="00EC421B">
      <w:pPr>
        <w:ind w:left="720" w:hanging="360"/>
        <w:rPr>
          <w:sz w:val="24"/>
          <w:szCs w:val="24"/>
        </w:rPr>
      </w:pPr>
    </w:p>
    <w:p w14:paraId="1D1CF6A5" w14:textId="7456C4F0" w:rsidR="00ED076E" w:rsidRPr="00B2024A" w:rsidRDefault="005E1DA5" w:rsidP="0043310E">
      <w:pPr>
        <w:pStyle w:val="ListParagraph"/>
        <w:numPr>
          <w:ilvl w:val="0"/>
          <w:numId w:val="6"/>
        </w:numPr>
        <w:rPr>
          <w:sz w:val="24"/>
          <w:szCs w:val="24"/>
        </w:rPr>
      </w:pPr>
      <w:r w:rsidRPr="00B2024A">
        <w:rPr>
          <w:sz w:val="24"/>
          <w:szCs w:val="24"/>
        </w:rPr>
        <w:t>NMFS assert</w:t>
      </w:r>
      <w:r w:rsidR="007B494B" w:rsidRPr="00B2024A">
        <w:rPr>
          <w:sz w:val="24"/>
          <w:szCs w:val="24"/>
        </w:rPr>
        <w:t>s</w:t>
      </w:r>
      <w:r w:rsidRPr="00B2024A">
        <w:rPr>
          <w:sz w:val="24"/>
          <w:szCs w:val="24"/>
        </w:rPr>
        <w:t xml:space="preserve"> that “</w:t>
      </w:r>
      <w:r w:rsidR="00ED076E" w:rsidRPr="00B2024A">
        <w:rPr>
          <w:sz w:val="24"/>
          <w:szCs w:val="24"/>
        </w:rPr>
        <w:t>Based on long-standing practice and the current United States-Russian Federation bilateral agreement, the United States would likely continue to transfer any unused IWC catch limit to the Russian Federation for use by Chukotkan natives, so that the net effect of the hunt on ENP gray whale abundance would be the same with or without the proposed waiver.” (84 Fed. Reg. 13639, 13641).</w:t>
      </w:r>
    </w:p>
    <w:p w14:paraId="49530B97" w14:textId="11F07B7F" w:rsidR="007B494B" w:rsidRDefault="007B494B" w:rsidP="00ED076E">
      <w:pPr>
        <w:ind w:left="720" w:hanging="360"/>
        <w:rPr>
          <w:sz w:val="24"/>
          <w:szCs w:val="24"/>
        </w:rPr>
      </w:pPr>
    </w:p>
    <w:p w14:paraId="51BE703B" w14:textId="19FCBBD1" w:rsidR="007B494B" w:rsidRPr="00B2024A" w:rsidRDefault="007B494B" w:rsidP="0043310E">
      <w:pPr>
        <w:pStyle w:val="ListParagraph"/>
        <w:numPr>
          <w:ilvl w:val="0"/>
          <w:numId w:val="6"/>
        </w:numPr>
        <w:rPr>
          <w:sz w:val="24"/>
          <w:szCs w:val="24"/>
        </w:rPr>
      </w:pPr>
      <w:r w:rsidRPr="00B2024A">
        <w:rPr>
          <w:sz w:val="24"/>
          <w:szCs w:val="24"/>
        </w:rPr>
        <w:t>The Makah Tribe claims that “preventing the Makah hunt will not eliminate or reduce strikes on ENP whales because any whales not used by the Makah in the shared catch limit with Russia will be utilized by Chukotkan natives.” (</w:t>
      </w:r>
      <w:r w:rsidR="00741C88">
        <w:rPr>
          <w:sz w:val="24"/>
          <w:szCs w:val="24"/>
        </w:rPr>
        <w:t xml:space="preserve">Decl. </w:t>
      </w:r>
      <w:r w:rsidRPr="00B2024A">
        <w:rPr>
          <w:sz w:val="24"/>
          <w:szCs w:val="24"/>
        </w:rPr>
        <w:t xml:space="preserve">of Jonathan Scordino, </w:t>
      </w:r>
      <w:r w:rsidR="00741C88">
        <w:rPr>
          <w:sz w:val="24"/>
          <w:szCs w:val="24"/>
        </w:rPr>
        <w:t xml:space="preserve">at </w:t>
      </w:r>
      <w:r w:rsidRPr="00B2024A">
        <w:rPr>
          <w:sz w:val="24"/>
          <w:szCs w:val="24"/>
        </w:rPr>
        <w:t>30).</w:t>
      </w:r>
    </w:p>
    <w:p w14:paraId="0B75E7D8" w14:textId="6F84A624" w:rsidR="005E1DA5" w:rsidRDefault="005E1DA5" w:rsidP="00EC421B">
      <w:pPr>
        <w:ind w:left="720" w:hanging="360"/>
        <w:rPr>
          <w:sz w:val="24"/>
          <w:szCs w:val="24"/>
        </w:rPr>
      </w:pPr>
    </w:p>
    <w:p w14:paraId="4EE6B17B" w14:textId="11A5AFA2" w:rsidR="007A4980" w:rsidRPr="00B2024A" w:rsidRDefault="001D1A43" w:rsidP="0043310E">
      <w:pPr>
        <w:pStyle w:val="ListParagraph"/>
        <w:numPr>
          <w:ilvl w:val="0"/>
          <w:numId w:val="6"/>
        </w:numPr>
        <w:rPr>
          <w:sz w:val="24"/>
          <w:szCs w:val="24"/>
        </w:rPr>
      </w:pPr>
      <w:r w:rsidRPr="00B2024A">
        <w:rPr>
          <w:sz w:val="24"/>
          <w:szCs w:val="24"/>
        </w:rPr>
        <w:t>For the 6-year period from 2013 to 2018, the IWC set a total ENP gray whale quota of 744 whales</w:t>
      </w:r>
      <w:r w:rsidR="00C56C85" w:rsidRPr="00B2024A">
        <w:rPr>
          <w:sz w:val="24"/>
          <w:szCs w:val="24"/>
        </w:rPr>
        <w:t>, an average of 124 per year</w:t>
      </w:r>
      <w:r w:rsidRPr="00B2024A">
        <w:rPr>
          <w:sz w:val="24"/>
          <w:szCs w:val="24"/>
        </w:rPr>
        <w:t>.</w:t>
      </w:r>
      <w:r w:rsidR="00875BEF" w:rsidRPr="00B2024A">
        <w:rPr>
          <w:sz w:val="24"/>
          <w:szCs w:val="24"/>
        </w:rPr>
        <w:t xml:space="preserve"> (</w:t>
      </w:r>
      <w:r w:rsidR="00C438EC" w:rsidRPr="00B2024A">
        <w:rPr>
          <w:sz w:val="24"/>
          <w:szCs w:val="24"/>
        </w:rPr>
        <w:t xml:space="preserve">Tr. Vol. 3, p. 170, </w:t>
      </w:r>
      <w:r w:rsidR="00A63D0B">
        <w:rPr>
          <w:sz w:val="24"/>
          <w:szCs w:val="24"/>
        </w:rPr>
        <w:t>l</w:t>
      </w:r>
      <w:r w:rsidR="00C438EC" w:rsidRPr="00B2024A">
        <w:rPr>
          <w:sz w:val="24"/>
          <w:szCs w:val="24"/>
        </w:rPr>
        <w:t xml:space="preserve">l. </w:t>
      </w:r>
      <w:r w:rsidR="00B055B8" w:rsidRPr="00B2024A">
        <w:rPr>
          <w:sz w:val="24"/>
          <w:szCs w:val="24"/>
        </w:rPr>
        <w:t>14-24).</w:t>
      </w:r>
    </w:p>
    <w:p w14:paraId="259E6FB5" w14:textId="4A304480" w:rsidR="00B055B8" w:rsidRDefault="00B055B8" w:rsidP="00EC421B">
      <w:pPr>
        <w:ind w:left="720" w:hanging="360"/>
        <w:rPr>
          <w:sz w:val="24"/>
          <w:szCs w:val="24"/>
        </w:rPr>
      </w:pPr>
    </w:p>
    <w:p w14:paraId="4D381DBE" w14:textId="6695BEA5" w:rsidR="00DB759E" w:rsidRPr="00A63D0B" w:rsidRDefault="0052334D" w:rsidP="00F832C4">
      <w:pPr>
        <w:pStyle w:val="ListParagraph"/>
        <w:numPr>
          <w:ilvl w:val="0"/>
          <w:numId w:val="6"/>
        </w:numPr>
        <w:rPr>
          <w:sz w:val="24"/>
          <w:szCs w:val="24"/>
        </w:rPr>
      </w:pPr>
      <w:r w:rsidRPr="00B2024A">
        <w:rPr>
          <w:sz w:val="24"/>
          <w:szCs w:val="24"/>
        </w:rPr>
        <w:t>For the</w:t>
      </w:r>
      <w:r w:rsidR="00DD0587" w:rsidRPr="00B2024A">
        <w:rPr>
          <w:sz w:val="24"/>
          <w:szCs w:val="24"/>
        </w:rPr>
        <w:t xml:space="preserve"> </w:t>
      </w:r>
      <w:r w:rsidR="00D911DC" w:rsidRPr="00B2024A">
        <w:rPr>
          <w:sz w:val="24"/>
          <w:szCs w:val="24"/>
        </w:rPr>
        <w:t>6</w:t>
      </w:r>
      <w:r w:rsidR="00DD0587" w:rsidRPr="00B2024A">
        <w:rPr>
          <w:sz w:val="24"/>
          <w:szCs w:val="24"/>
        </w:rPr>
        <w:t>-year period from 2013 to 2018, the Russian Federation used 72</w:t>
      </w:r>
      <w:r w:rsidR="00A63D0B">
        <w:rPr>
          <w:sz w:val="24"/>
          <w:szCs w:val="24"/>
        </w:rPr>
        <w:t>2</w:t>
      </w:r>
      <w:r w:rsidR="00DD0587" w:rsidRPr="00B2024A">
        <w:rPr>
          <w:sz w:val="24"/>
          <w:szCs w:val="24"/>
        </w:rPr>
        <w:t xml:space="preserve"> out of the 744 ENP gray whale quota allocated to that period.</w:t>
      </w:r>
      <w:r w:rsidR="00DB759E" w:rsidRPr="00B2024A">
        <w:rPr>
          <w:sz w:val="24"/>
          <w:szCs w:val="24"/>
        </w:rPr>
        <w:t xml:space="preserve"> (Tr. Vol. 3, p. 17</w:t>
      </w:r>
      <w:r w:rsidR="00E1526B" w:rsidRPr="00B2024A">
        <w:rPr>
          <w:sz w:val="24"/>
          <w:szCs w:val="24"/>
        </w:rPr>
        <w:t>3</w:t>
      </w:r>
      <w:r w:rsidR="00DB759E" w:rsidRPr="00B2024A">
        <w:rPr>
          <w:sz w:val="24"/>
          <w:szCs w:val="24"/>
        </w:rPr>
        <w:t xml:space="preserve">, </w:t>
      </w:r>
      <w:r w:rsidR="00A63D0B">
        <w:rPr>
          <w:sz w:val="24"/>
          <w:szCs w:val="24"/>
        </w:rPr>
        <w:t>l</w:t>
      </w:r>
      <w:r w:rsidR="00DB759E" w:rsidRPr="00B2024A">
        <w:rPr>
          <w:sz w:val="24"/>
          <w:szCs w:val="24"/>
        </w:rPr>
        <w:t xml:space="preserve">l. </w:t>
      </w:r>
      <w:r w:rsidR="00E1526B" w:rsidRPr="00B2024A">
        <w:rPr>
          <w:sz w:val="24"/>
          <w:szCs w:val="24"/>
        </w:rPr>
        <w:t>5-19</w:t>
      </w:r>
      <w:r w:rsidR="00DB759E" w:rsidRPr="00B2024A">
        <w:rPr>
          <w:sz w:val="24"/>
          <w:szCs w:val="24"/>
        </w:rPr>
        <w:t>).</w:t>
      </w:r>
      <w:r w:rsidR="00A63D0B">
        <w:rPr>
          <w:sz w:val="24"/>
          <w:szCs w:val="24"/>
        </w:rPr>
        <w:t xml:space="preserve"> Thus, t</w:t>
      </w:r>
      <w:r w:rsidR="00F40F70" w:rsidRPr="00A63D0B">
        <w:rPr>
          <w:sz w:val="24"/>
          <w:szCs w:val="24"/>
        </w:rPr>
        <w:t xml:space="preserve">he Russian Federation did not </w:t>
      </w:r>
      <w:r w:rsidR="009D6B46" w:rsidRPr="00A63D0B">
        <w:rPr>
          <w:sz w:val="24"/>
          <w:szCs w:val="24"/>
        </w:rPr>
        <w:t>ut</w:t>
      </w:r>
      <w:r w:rsidR="002F0A2B" w:rsidRPr="00A63D0B">
        <w:rPr>
          <w:sz w:val="24"/>
          <w:szCs w:val="24"/>
        </w:rPr>
        <w:t>i</w:t>
      </w:r>
      <w:r w:rsidR="009D6B46" w:rsidRPr="00A63D0B">
        <w:rPr>
          <w:sz w:val="24"/>
          <w:szCs w:val="24"/>
        </w:rPr>
        <w:t>lize</w:t>
      </w:r>
      <w:r w:rsidR="00F40F70" w:rsidRPr="00A63D0B">
        <w:rPr>
          <w:sz w:val="24"/>
          <w:szCs w:val="24"/>
        </w:rPr>
        <w:t xml:space="preserve"> the full quota of ENP gray whales for the </w:t>
      </w:r>
      <w:r w:rsidR="005B66E3" w:rsidRPr="00A63D0B">
        <w:rPr>
          <w:sz w:val="24"/>
          <w:szCs w:val="24"/>
        </w:rPr>
        <w:t>6-year period from 2013 to 2018.</w:t>
      </w:r>
    </w:p>
    <w:p w14:paraId="28555526" w14:textId="6CB06958" w:rsidR="005B66E3" w:rsidRDefault="005B66E3" w:rsidP="00EC421B">
      <w:pPr>
        <w:ind w:left="720" w:hanging="360"/>
        <w:rPr>
          <w:sz w:val="24"/>
          <w:szCs w:val="24"/>
        </w:rPr>
      </w:pPr>
    </w:p>
    <w:p w14:paraId="46C64D4E" w14:textId="679DB244" w:rsidR="005B66E3" w:rsidRPr="00B2024A" w:rsidRDefault="00AC2229" w:rsidP="00F832C4">
      <w:pPr>
        <w:pStyle w:val="ListParagraph"/>
        <w:numPr>
          <w:ilvl w:val="0"/>
          <w:numId w:val="6"/>
        </w:numPr>
        <w:rPr>
          <w:sz w:val="24"/>
          <w:szCs w:val="24"/>
        </w:rPr>
      </w:pPr>
      <w:r w:rsidRPr="00B2024A">
        <w:rPr>
          <w:sz w:val="24"/>
          <w:szCs w:val="24"/>
        </w:rPr>
        <w:t xml:space="preserve">As of 2019, </w:t>
      </w:r>
      <w:r w:rsidR="00775C57">
        <w:rPr>
          <w:sz w:val="24"/>
          <w:szCs w:val="24"/>
        </w:rPr>
        <w:t xml:space="preserve">the </w:t>
      </w:r>
      <w:r w:rsidR="00C339B1" w:rsidRPr="00B2024A">
        <w:rPr>
          <w:sz w:val="24"/>
          <w:szCs w:val="24"/>
        </w:rPr>
        <w:t xml:space="preserve">IWC increased the </w:t>
      </w:r>
      <w:r w:rsidR="00C917BB" w:rsidRPr="00B2024A">
        <w:rPr>
          <w:sz w:val="24"/>
          <w:szCs w:val="24"/>
        </w:rPr>
        <w:t xml:space="preserve">ASW </w:t>
      </w:r>
      <w:r w:rsidR="00DF2220" w:rsidRPr="00B2024A">
        <w:rPr>
          <w:sz w:val="24"/>
          <w:szCs w:val="24"/>
        </w:rPr>
        <w:t>quota for ENP gray whales</w:t>
      </w:r>
      <w:r w:rsidR="004C07E3">
        <w:rPr>
          <w:sz w:val="24"/>
          <w:szCs w:val="24"/>
        </w:rPr>
        <w:t xml:space="preserve"> that is allocated pursuant to the </w:t>
      </w:r>
      <w:r w:rsidR="004C07E3" w:rsidRPr="00B2024A">
        <w:rPr>
          <w:sz w:val="24"/>
          <w:szCs w:val="24"/>
        </w:rPr>
        <w:t>United States-Russian Federation bilateral agreement</w:t>
      </w:r>
      <w:r w:rsidR="00C917BB" w:rsidRPr="00B2024A">
        <w:rPr>
          <w:sz w:val="24"/>
          <w:szCs w:val="24"/>
        </w:rPr>
        <w:t>. (Tr. Vol. 2</w:t>
      </w:r>
      <w:r w:rsidR="00884648" w:rsidRPr="00B2024A">
        <w:rPr>
          <w:sz w:val="24"/>
          <w:szCs w:val="24"/>
        </w:rPr>
        <w:t xml:space="preserve">, p. 66, l. </w:t>
      </w:r>
      <w:r w:rsidR="00561E85" w:rsidRPr="00B2024A">
        <w:rPr>
          <w:sz w:val="24"/>
          <w:szCs w:val="24"/>
        </w:rPr>
        <w:t xml:space="preserve">22-p. 67, l. </w:t>
      </w:r>
      <w:r w:rsidR="00B86A88" w:rsidRPr="00B2024A">
        <w:rPr>
          <w:sz w:val="24"/>
          <w:szCs w:val="24"/>
        </w:rPr>
        <w:t>3</w:t>
      </w:r>
      <w:r w:rsidR="006805FF" w:rsidRPr="00B2024A">
        <w:rPr>
          <w:sz w:val="24"/>
          <w:szCs w:val="24"/>
        </w:rPr>
        <w:t>).</w:t>
      </w:r>
    </w:p>
    <w:p w14:paraId="5251F706" w14:textId="2D7E8C1B" w:rsidR="001F43EE" w:rsidRDefault="001F43EE" w:rsidP="00EC421B">
      <w:pPr>
        <w:ind w:left="720" w:hanging="360"/>
        <w:rPr>
          <w:sz w:val="24"/>
          <w:szCs w:val="24"/>
        </w:rPr>
      </w:pPr>
    </w:p>
    <w:p w14:paraId="6AD1A300" w14:textId="1BA63509" w:rsidR="001F43EE" w:rsidRPr="00B2024A" w:rsidRDefault="002F0A2B" w:rsidP="00F832C4">
      <w:pPr>
        <w:pStyle w:val="ListParagraph"/>
        <w:numPr>
          <w:ilvl w:val="0"/>
          <w:numId w:val="6"/>
        </w:numPr>
        <w:rPr>
          <w:sz w:val="24"/>
          <w:szCs w:val="24"/>
        </w:rPr>
      </w:pPr>
      <w:r w:rsidRPr="00B2024A">
        <w:rPr>
          <w:sz w:val="24"/>
          <w:szCs w:val="24"/>
        </w:rPr>
        <w:t>Given that the Russian Federation did not utilize the full quota of ENP gray w</w:t>
      </w:r>
      <w:r w:rsidR="00D673B3" w:rsidRPr="00B2024A">
        <w:rPr>
          <w:sz w:val="24"/>
          <w:szCs w:val="24"/>
        </w:rPr>
        <w:t>ha</w:t>
      </w:r>
      <w:r w:rsidRPr="00B2024A">
        <w:rPr>
          <w:sz w:val="24"/>
          <w:szCs w:val="24"/>
        </w:rPr>
        <w:t xml:space="preserve">les for the 6-year period from 2013 to 2018, </w:t>
      </w:r>
      <w:r w:rsidR="00184F75" w:rsidRPr="00B2024A">
        <w:rPr>
          <w:sz w:val="24"/>
          <w:szCs w:val="24"/>
        </w:rPr>
        <w:t xml:space="preserve">and that quota has now been increased, </w:t>
      </w:r>
      <w:r w:rsidR="00357DA9" w:rsidRPr="00B2024A">
        <w:rPr>
          <w:sz w:val="24"/>
          <w:szCs w:val="24"/>
        </w:rPr>
        <w:t xml:space="preserve">NMFS </w:t>
      </w:r>
      <w:r w:rsidR="006C37CD" w:rsidRPr="00B2024A">
        <w:rPr>
          <w:sz w:val="24"/>
          <w:szCs w:val="24"/>
        </w:rPr>
        <w:t xml:space="preserve">failed to support </w:t>
      </w:r>
      <w:r w:rsidR="00775C57">
        <w:rPr>
          <w:sz w:val="24"/>
          <w:szCs w:val="24"/>
        </w:rPr>
        <w:t>its</w:t>
      </w:r>
      <w:r w:rsidR="006C37CD" w:rsidRPr="00B2024A">
        <w:rPr>
          <w:sz w:val="24"/>
          <w:szCs w:val="24"/>
        </w:rPr>
        <w:t xml:space="preserve"> assertion that the net effect of the hunt on ENP gray whale abundance would be the same with or without the proposed waiver</w:t>
      </w:r>
      <w:r w:rsidR="00F92CB9" w:rsidRPr="00B2024A">
        <w:rPr>
          <w:sz w:val="24"/>
          <w:szCs w:val="24"/>
        </w:rPr>
        <w:t>.</w:t>
      </w:r>
    </w:p>
    <w:p w14:paraId="055D9958" w14:textId="4292801F" w:rsidR="00F8502A" w:rsidRDefault="00F8502A" w:rsidP="00EC421B">
      <w:pPr>
        <w:ind w:left="720" w:hanging="360"/>
        <w:rPr>
          <w:sz w:val="24"/>
          <w:szCs w:val="24"/>
        </w:rPr>
      </w:pPr>
    </w:p>
    <w:p w14:paraId="0949F969" w14:textId="6F0201A2" w:rsidR="00F8502A" w:rsidRPr="00B2024A" w:rsidRDefault="00F8502A" w:rsidP="00F832C4">
      <w:pPr>
        <w:pStyle w:val="ListParagraph"/>
        <w:numPr>
          <w:ilvl w:val="0"/>
          <w:numId w:val="6"/>
        </w:numPr>
        <w:rPr>
          <w:sz w:val="24"/>
          <w:szCs w:val="24"/>
        </w:rPr>
      </w:pPr>
      <w:r w:rsidRPr="00B2024A">
        <w:rPr>
          <w:sz w:val="24"/>
          <w:szCs w:val="24"/>
        </w:rPr>
        <w:t xml:space="preserve">Given that the Russian Federation did not utilize the full quota of ENP gray whales for the 6-year period from 2013 to 2018, and that quota has now been increased, the Makah Tribe failed to prove that any </w:t>
      </w:r>
      <w:r w:rsidR="00726A7A">
        <w:rPr>
          <w:sz w:val="24"/>
          <w:szCs w:val="24"/>
        </w:rPr>
        <w:t xml:space="preserve">ENP gray </w:t>
      </w:r>
      <w:r w:rsidRPr="00B2024A">
        <w:rPr>
          <w:sz w:val="24"/>
          <w:szCs w:val="24"/>
        </w:rPr>
        <w:t>whales not used by the Makah in the shared catch limit with Russia will be utilized by Chukotkan natives</w:t>
      </w:r>
      <w:r w:rsidR="007B4F56">
        <w:rPr>
          <w:sz w:val="24"/>
          <w:szCs w:val="24"/>
        </w:rPr>
        <w:t>.</w:t>
      </w:r>
    </w:p>
    <w:p w14:paraId="01F1A8EE" w14:textId="2EEA5DD9" w:rsidR="006805FF" w:rsidRDefault="006805FF" w:rsidP="00EC421B">
      <w:pPr>
        <w:ind w:left="720" w:hanging="360"/>
        <w:rPr>
          <w:sz w:val="24"/>
          <w:szCs w:val="24"/>
        </w:rPr>
      </w:pPr>
    </w:p>
    <w:p w14:paraId="701F07D4" w14:textId="0E250C19" w:rsidR="006805FF" w:rsidRPr="00B2024A" w:rsidRDefault="00BF443F" w:rsidP="00F832C4">
      <w:pPr>
        <w:pStyle w:val="ListParagraph"/>
        <w:numPr>
          <w:ilvl w:val="0"/>
          <w:numId w:val="6"/>
        </w:numPr>
        <w:rPr>
          <w:sz w:val="24"/>
          <w:szCs w:val="24"/>
        </w:rPr>
      </w:pPr>
      <w:r w:rsidRPr="00B2024A">
        <w:rPr>
          <w:sz w:val="24"/>
          <w:szCs w:val="24"/>
        </w:rPr>
        <w:t>There is no evidence demonstrating that PCFG gray whales are taken in the Chukotkan hunts</w:t>
      </w:r>
      <w:r w:rsidR="00094000" w:rsidRPr="00B2024A">
        <w:rPr>
          <w:sz w:val="24"/>
          <w:szCs w:val="24"/>
        </w:rPr>
        <w:t>. (</w:t>
      </w:r>
      <w:r w:rsidR="00DE5DD2" w:rsidRPr="00B2024A">
        <w:rPr>
          <w:sz w:val="24"/>
          <w:szCs w:val="24"/>
        </w:rPr>
        <w:t xml:space="preserve">Tr. Vol. 2, p. 69, </w:t>
      </w:r>
      <w:r w:rsidR="00726A7A">
        <w:rPr>
          <w:sz w:val="24"/>
          <w:szCs w:val="24"/>
        </w:rPr>
        <w:t>l</w:t>
      </w:r>
      <w:r w:rsidR="00DE5DD2" w:rsidRPr="00B2024A">
        <w:rPr>
          <w:sz w:val="24"/>
          <w:szCs w:val="24"/>
        </w:rPr>
        <w:t xml:space="preserve">l. </w:t>
      </w:r>
      <w:r w:rsidR="00841257" w:rsidRPr="00B2024A">
        <w:rPr>
          <w:sz w:val="24"/>
          <w:szCs w:val="24"/>
        </w:rPr>
        <w:t>6-10</w:t>
      </w:r>
      <w:r w:rsidR="009527BB" w:rsidRPr="00B2024A">
        <w:rPr>
          <w:sz w:val="24"/>
          <w:szCs w:val="24"/>
        </w:rPr>
        <w:t>).</w:t>
      </w:r>
    </w:p>
    <w:p w14:paraId="7C1FCC5B" w14:textId="6AEFA961" w:rsidR="00841257" w:rsidRDefault="00841257" w:rsidP="00EC421B">
      <w:pPr>
        <w:ind w:left="720" w:hanging="360"/>
        <w:rPr>
          <w:sz w:val="24"/>
          <w:szCs w:val="24"/>
        </w:rPr>
      </w:pPr>
    </w:p>
    <w:p w14:paraId="0741E4DB" w14:textId="27CCB9DD" w:rsidR="00841257" w:rsidRPr="00B2024A" w:rsidRDefault="00204498" w:rsidP="00F832C4">
      <w:pPr>
        <w:pStyle w:val="ListParagraph"/>
        <w:numPr>
          <w:ilvl w:val="0"/>
          <w:numId w:val="6"/>
        </w:numPr>
        <w:rPr>
          <w:sz w:val="24"/>
          <w:szCs w:val="24"/>
        </w:rPr>
      </w:pPr>
      <w:r w:rsidRPr="00B2024A">
        <w:rPr>
          <w:sz w:val="24"/>
          <w:szCs w:val="24"/>
        </w:rPr>
        <w:t xml:space="preserve">PCFG gray whales will </w:t>
      </w:r>
      <w:r w:rsidR="00F8502A" w:rsidRPr="00B2024A">
        <w:rPr>
          <w:sz w:val="24"/>
          <w:szCs w:val="24"/>
        </w:rPr>
        <w:t xml:space="preserve">likely </w:t>
      </w:r>
      <w:r w:rsidRPr="00B2024A">
        <w:rPr>
          <w:sz w:val="24"/>
          <w:szCs w:val="24"/>
        </w:rPr>
        <w:t xml:space="preserve">be killed if the </w:t>
      </w:r>
      <w:r w:rsidR="003D454D" w:rsidRPr="00B2024A">
        <w:rPr>
          <w:sz w:val="24"/>
          <w:szCs w:val="24"/>
        </w:rPr>
        <w:t xml:space="preserve">proposed </w:t>
      </w:r>
      <w:r w:rsidRPr="00B2024A">
        <w:rPr>
          <w:sz w:val="24"/>
          <w:szCs w:val="24"/>
        </w:rPr>
        <w:t xml:space="preserve">waiver is </w:t>
      </w:r>
      <w:r w:rsidR="003D454D" w:rsidRPr="00B2024A">
        <w:rPr>
          <w:sz w:val="24"/>
          <w:szCs w:val="24"/>
        </w:rPr>
        <w:t xml:space="preserve">approved. (Tr. Vol. 2, p. 69, </w:t>
      </w:r>
      <w:r w:rsidR="00F06DA9">
        <w:rPr>
          <w:sz w:val="24"/>
          <w:szCs w:val="24"/>
        </w:rPr>
        <w:t>l</w:t>
      </w:r>
      <w:r w:rsidR="003D454D" w:rsidRPr="00B2024A">
        <w:rPr>
          <w:sz w:val="24"/>
          <w:szCs w:val="24"/>
        </w:rPr>
        <w:t xml:space="preserve">l. </w:t>
      </w:r>
      <w:r w:rsidR="000326F3" w:rsidRPr="00B2024A">
        <w:rPr>
          <w:sz w:val="24"/>
          <w:szCs w:val="24"/>
        </w:rPr>
        <w:t>11-14</w:t>
      </w:r>
      <w:r w:rsidR="00165149">
        <w:rPr>
          <w:sz w:val="24"/>
          <w:szCs w:val="24"/>
        </w:rPr>
        <w:t xml:space="preserve">; </w:t>
      </w:r>
      <w:r w:rsidR="00165149">
        <w:rPr>
          <w:i/>
          <w:iCs/>
          <w:sz w:val="24"/>
          <w:szCs w:val="24"/>
        </w:rPr>
        <w:t>see, infra.,</w:t>
      </w:r>
      <w:r w:rsidR="00165149">
        <w:rPr>
          <w:sz w:val="24"/>
          <w:szCs w:val="24"/>
        </w:rPr>
        <w:t xml:space="preserve"> ¶¶ 4-9</w:t>
      </w:r>
      <w:r w:rsidR="000326F3" w:rsidRPr="00B2024A">
        <w:rPr>
          <w:sz w:val="24"/>
          <w:szCs w:val="24"/>
        </w:rPr>
        <w:t>).</w:t>
      </w:r>
    </w:p>
    <w:p w14:paraId="39AD5E1D" w14:textId="4B005A79" w:rsidR="000326F3" w:rsidRDefault="000326F3" w:rsidP="00EC421B">
      <w:pPr>
        <w:ind w:left="720" w:hanging="360"/>
        <w:rPr>
          <w:sz w:val="24"/>
          <w:szCs w:val="24"/>
        </w:rPr>
      </w:pPr>
    </w:p>
    <w:p w14:paraId="44E217E1" w14:textId="3BE2477D" w:rsidR="00C3408E" w:rsidRDefault="005A2AF2" w:rsidP="0043310E">
      <w:pPr>
        <w:pStyle w:val="ListParagraph"/>
        <w:numPr>
          <w:ilvl w:val="0"/>
          <w:numId w:val="6"/>
        </w:numPr>
        <w:rPr>
          <w:sz w:val="24"/>
          <w:szCs w:val="24"/>
        </w:rPr>
      </w:pPr>
      <w:r w:rsidRPr="00B2024A">
        <w:rPr>
          <w:sz w:val="24"/>
          <w:szCs w:val="24"/>
        </w:rPr>
        <w:t xml:space="preserve">Given that PCFG gray whales are only </w:t>
      </w:r>
      <w:r w:rsidR="004635A5" w:rsidRPr="00B2024A">
        <w:rPr>
          <w:sz w:val="24"/>
          <w:szCs w:val="24"/>
        </w:rPr>
        <w:t xml:space="preserve">at risk </w:t>
      </w:r>
      <w:r w:rsidR="00C3408E" w:rsidRPr="00B2024A">
        <w:rPr>
          <w:sz w:val="24"/>
          <w:szCs w:val="24"/>
        </w:rPr>
        <w:t xml:space="preserve">of being killed in a hunt if the proposed waiver is approved, NMFS failed to support </w:t>
      </w:r>
      <w:r w:rsidR="005F7E4C">
        <w:rPr>
          <w:sz w:val="24"/>
          <w:szCs w:val="24"/>
        </w:rPr>
        <w:t>its</w:t>
      </w:r>
      <w:r w:rsidR="00C3408E" w:rsidRPr="00B2024A">
        <w:rPr>
          <w:sz w:val="24"/>
          <w:szCs w:val="24"/>
        </w:rPr>
        <w:t xml:space="preserve"> assertion that the net effect of the hunt on ENP gray whale abundance would be the same with or without the proposed waiver.</w:t>
      </w:r>
    </w:p>
    <w:p w14:paraId="72DD632B" w14:textId="77777777" w:rsidR="0043310E" w:rsidRPr="0043310E" w:rsidRDefault="0043310E" w:rsidP="0043310E">
      <w:pPr>
        <w:rPr>
          <w:sz w:val="24"/>
          <w:szCs w:val="24"/>
        </w:rPr>
      </w:pPr>
    </w:p>
    <w:p w14:paraId="663B826C" w14:textId="6F5AEFE3" w:rsidR="0043310E" w:rsidRPr="00453B48" w:rsidRDefault="0043310E" w:rsidP="007357C8">
      <w:pPr>
        <w:pStyle w:val="Default"/>
        <w:numPr>
          <w:ilvl w:val="1"/>
          <w:numId w:val="5"/>
        </w:numPr>
        <w:ind w:left="720" w:hanging="360"/>
        <w:rPr>
          <w:b/>
          <w:bCs/>
        </w:rPr>
      </w:pPr>
      <w:r>
        <w:rPr>
          <w:b/>
          <w:bCs/>
        </w:rPr>
        <w:t xml:space="preserve">The relevance of the Makah Tribe’s </w:t>
      </w:r>
      <w:r w:rsidR="00F06DA9">
        <w:rPr>
          <w:b/>
          <w:bCs/>
        </w:rPr>
        <w:t>treaty rights to the waiver determination</w:t>
      </w:r>
    </w:p>
    <w:p w14:paraId="3CF7051D" w14:textId="77777777" w:rsidR="00EA3174" w:rsidRDefault="00EA3174" w:rsidP="00453B48">
      <w:pPr>
        <w:rPr>
          <w:sz w:val="24"/>
          <w:szCs w:val="24"/>
        </w:rPr>
      </w:pPr>
    </w:p>
    <w:p w14:paraId="3622CC7C" w14:textId="4B12D23D" w:rsidR="00F06DA9" w:rsidRDefault="00F06DA9" w:rsidP="00F06DA9">
      <w:pPr>
        <w:pStyle w:val="ListParagraph"/>
        <w:numPr>
          <w:ilvl w:val="0"/>
          <w:numId w:val="6"/>
        </w:numPr>
        <w:rPr>
          <w:sz w:val="24"/>
          <w:szCs w:val="24"/>
        </w:rPr>
      </w:pPr>
      <w:r w:rsidRPr="00AD7CD5">
        <w:rPr>
          <w:sz w:val="24"/>
          <w:szCs w:val="24"/>
        </w:rPr>
        <w:t>NMFS did not consider the Tribe’s treaty right in evaluating whether the proposed waiver and regulations are consistent with the MMPA requirements.</w:t>
      </w:r>
      <w:r>
        <w:rPr>
          <w:sz w:val="24"/>
          <w:szCs w:val="24"/>
        </w:rPr>
        <w:t xml:space="preserve"> (S</w:t>
      </w:r>
      <w:r w:rsidR="00411F13">
        <w:rPr>
          <w:sz w:val="24"/>
          <w:szCs w:val="24"/>
        </w:rPr>
        <w:t>ea Shepherd</w:t>
      </w:r>
      <w:r>
        <w:rPr>
          <w:sz w:val="24"/>
          <w:szCs w:val="24"/>
        </w:rPr>
        <w:t xml:space="preserve"> </w:t>
      </w:r>
      <w:r w:rsidRPr="00CF6DE6">
        <w:rPr>
          <w:sz w:val="24"/>
          <w:szCs w:val="24"/>
        </w:rPr>
        <w:t xml:space="preserve">Motion to Exclude </w:t>
      </w:r>
      <w:r>
        <w:rPr>
          <w:sz w:val="24"/>
          <w:szCs w:val="24"/>
        </w:rPr>
        <w:t xml:space="preserve">Evidence Regarding </w:t>
      </w:r>
      <w:r w:rsidRPr="00CF6DE6">
        <w:rPr>
          <w:sz w:val="24"/>
          <w:szCs w:val="24"/>
        </w:rPr>
        <w:t>Treaty Right</w:t>
      </w:r>
      <w:r>
        <w:rPr>
          <w:sz w:val="24"/>
          <w:szCs w:val="24"/>
        </w:rPr>
        <w:t xml:space="preserve"> and Cultural </w:t>
      </w:r>
      <w:r w:rsidR="009A6CA6">
        <w:rPr>
          <w:sz w:val="24"/>
          <w:szCs w:val="24"/>
        </w:rPr>
        <w:t>Significance</w:t>
      </w:r>
      <w:r>
        <w:rPr>
          <w:sz w:val="24"/>
          <w:szCs w:val="24"/>
        </w:rPr>
        <w:t xml:space="preserve"> of Whaling, Aug. 9, 2019, at 8).</w:t>
      </w:r>
    </w:p>
    <w:p w14:paraId="32A63EC7" w14:textId="4052FEAE" w:rsidR="00453B48" w:rsidRDefault="00453B48" w:rsidP="00B835B6">
      <w:pPr>
        <w:rPr>
          <w:b/>
          <w:bCs/>
          <w:sz w:val="24"/>
          <w:szCs w:val="24"/>
        </w:rPr>
      </w:pPr>
    </w:p>
    <w:p w14:paraId="206BA5F2" w14:textId="7D175D90" w:rsidR="00F06DA9" w:rsidRPr="003D5569" w:rsidRDefault="00F06DA9" w:rsidP="007357C8">
      <w:pPr>
        <w:pStyle w:val="Default"/>
        <w:numPr>
          <w:ilvl w:val="0"/>
          <w:numId w:val="5"/>
        </w:numPr>
        <w:ind w:left="360" w:hanging="360"/>
      </w:pPr>
      <w:r>
        <w:rPr>
          <w:b/>
          <w:bCs/>
        </w:rPr>
        <w:t>The Relevance of Non-Tribal Members’ Non-Consumptive, Co-Tenancy Rights to Gray Whales</w:t>
      </w:r>
    </w:p>
    <w:p w14:paraId="4B013526" w14:textId="0860C7C7" w:rsidR="00F06DA9" w:rsidRDefault="00F06DA9" w:rsidP="00B835B6">
      <w:pPr>
        <w:rPr>
          <w:b/>
          <w:bCs/>
          <w:sz w:val="24"/>
          <w:szCs w:val="24"/>
        </w:rPr>
      </w:pPr>
    </w:p>
    <w:p w14:paraId="298BD827" w14:textId="6CEFDE5E" w:rsidR="00453B48" w:rsidRPr="00190ADB" w:rsidRDefault="00537F3E" w:rsidP="0043310E">
      <w:pPr>
        <w:pStyle w:val="ListParagraph"/>
        <w:numPr>
          <w:ilvl w:val="0"/>
          <w:numId w:val="6"/>
        </w:numPr>
        <w:rPr>
          <w:sz w:val="24"/>
          <w:szCs w:val="24"/>
        </w:rPr>
      </w:pPr>
      <w:r w:rsidRPr="00190ADB">
        <w:rPr>
          <w:sz w:val="24"/>
          <w:szCs w:val="24"/>
        </w:rPr>
        <w:t xml:space="preserve">Gray whales have a significant value to </w:t>
      </w:r>
      <w:r w:rsidR="00A45005" w:rsidRPr="00190ADB">
        <w:rPr>
          <w:sz w:val="24"/>
          <w:szCs w:val="24"/>
        </w:rPr>
        <w:t xml:space="preserve">non-tribal members of the public who engage in </w:t>
      </w:r>
      <w:r w:rsidRPr="00190ADB">
        <w:rPr>
          <w:sz w:val="24"/>
          <w:szCs w:val="24"/>
        </w:rPr>
        <w:t>whale watching.</w:t>
      </w:r>
      <w:r w:rsidR="00A45005" w:rsidRPr="00190ADB">
        <w:rPr>
          <w:sz w:val="24"/>
          <w:szCs w:val="24"/>
        </w:rPr>
        <w:t xml:space="preserve"> </w:t>
      </w:r>
      <w:r w:rsidR="0069236F" w:rsidRPr="00190ADB">
        <w:rPr>
          <w:sz w:val="24"/>
          <w:szCs w:val="24"/>
        </w:rPr>
        <w:t>(Tr. Vol. 5, p. 95, l. 5-17).</w:t>
      </w:r>
    </w:p>
    <w:p w14:paraId="61A72AD2" w14:textId="6522A0A4" w:rsidR="00121C90" w:rsidRDefault="00121C90" w:rsidP="004C0A8F">
      <w:pPr>
        <w:ind w:left="720" w:hanging="360"/>
        <w:rPr>
          <w:sz w:val="24"/>
          <w:szCs w:val="24"/>
        </w:rPr>
      </w:pPr>
    </w:p>
    <w:p w14:paraId="7C79920F" w14:textId="41A0A266" w:rsidR="00121C90" w:rsidRPr="00190ADB" w:rsidRDefault="00121C90" w:rsidP="0043310E">
      <w:pPr>
        <w:pStyle w:val="ListParagraph"/>
        <w:numPr>
          <w:ilvl w:val="0"/>
          <w:numId w:val="6"/>
        </w:numPr>
        <w:rPr>
          <w:bCs/>
          <w:sz w:val="24"/>
          <w:szCs w:val="24"/>
        </w:rPr>
      </w:pPr>
      <w:r w:rsidRPr="00190ADB">
        <w:rPr>
          <w:sz w:val="24"/>
          <w:szCs w:val="24"/>
        </w:rPr>
        <w:lastRenderedPageBreak/>
        <w:t xml:space="preserve">The “right in common” described by the court in </w:t>
      </w:r>
      <w:r w:rsidRPr="00190ADB">
        <w:rPr>
          <w:i/>
          <w:iCs/>
          <w:sz w:val="24"/>
          <w:szCs w:val="24"/>
        </w:rPr>
        <w:t xml:space="preserve">Anderson v. Evans </w:t>
      </w:r>
      <w:r w:rsidRPr="00190ADB">
        <w:rPr>
          <w:sz w:val="24"/>
          <w:szCs w:val="24"/>
        </w:rPr>
        <w:t xml:space="preserve">is an important right for the thousands of people who participate in whale watching activities. </w:t>
      </w:r>
      <w:r w:rsidR="009F4021" w:rsidRPr="00190ADB">
        <w:rPr>
          <w:bCs/>
          <w:sz w:val="24"/>
          <w:szCs w:val="24"/>
        </w:rPr>
        <w:t>(Decl. of Carrie Newell, at ¶ 11).</w:t>
      </w:r>
    </w:p>
    <w:p w14:paraId="53003CE4" w14:textId="4B2CCB92" w:rsidR="00D72B98" w:rsidRDefault="00D72B98" w:rsidP="004C0A8F">
      <w:pPr>
        <w:ind w:left="720" w:hanging="360"/>
        <w:rPr>
          <w:bCs/>
          <w:sz w:val="24"/>
          <w:szCs w:val="24"/>
        </w:rPr>
      </w:pPr>
    </w:p>
    <w:p w14:paraId="2DF38192" w14:textId="3B6890AD" w:rsidR="00D72B98" w:rsidRPr="00190ADB" w:rsidRDefault="00D72B98" w:rsidP="00F06DA9">
      <w:pPr>
        <w:pStyle w:val="ListParagraph"/>
        <w:numPr>
          <w:ilvl w:val="0"/>
          <w:numId w:val="6"/>
        </w:numPr>
        <w:rPr>
          <w:bCs/>
          <w:sz w:val="24"/>
          <w:szCs w:val="24"/>
        </w:rPr>
      </w:pPr>
      <w:r w:rsidRPr="00190ADB">
        <w:rPr>
          <w:sz w:val="24"/>
          <w:szCs w:val="24"/>
        </w:rPr>
        <w:t>Whale watching is a multi-</w:t>
      </w:r>
      <w:proofErr w:type="gramStart"/>
      <w:r w:rsidRPr="00190ADB">
        <w:rPr>
          <w:sz w:val="24"/>
          <w:szCs w:val="24"/>
        </w:rPr>
        <w:t>billion dollar</w:t>
      </w:r>
      <w:proofErr w:type="gramEnd"/>
      <w:r w:rsidRPr="00190ADB">
        <w:rPr>
          <w:sz w:val="24"/>
          <w:szCs w:val="24"/>
        </w:rPr>
        <w:t xml:space="preserve"> global business. </w:t>
      </w:r>
      <w:r w:rsidRPr="00190ADB">
        <w:rPr>
          <w:bCs/>
          <w:sz w:val="24"/>
          <w:szCs w:val="24"/>
        </w:rPr>
        <w:t>(Decl. of Carrie Newell, at ¶ 13).</w:t>
      </w:r>
    </w:p>
    <w:p w14:paraId="0640FEFA" w14:textId="068264D6" w:rsidR="001512C1" w:rsidRDefault="001512C1" w:rsidP="00D72B98">
      <w:pPr>
        <w:ind w:left="720" w:hanging="360"/>
        <w:rPr>
          <w:bCs/>
          <w:sz w:val="24"/>
          <w:szCs w:val="24"/>
        </w:rPr>
      </w:pPr>
    </w:p>
    <w:p w14:paraId="376DD809" w14:textId="358312A4" w:rsidR="001512C1" w:rsidRPr="00190ADB" w:rsidRDefault="001512C1" w:rsidP="009A121C">
      <w:pPr>
        <w:pStyle w:val="ListParagraph"/>
        <w:numPr>
          <w:ilvl w:val="0"/>
          <w:numId w:val="6"/>
        </w:numPr>
        <w:rPr>
          <w:bCs/>
          <w:sz w:val="24"/>
          <w:szCs w:val="24"/>
        </w:rPr>
      </w:pPr>
      <w:r w:rsidRPr="00190ADB">
        <w:rPr>
          <w:bCs/>
          <w:sz w:val="24"/>
          <w:szCs w:val="24"/>
        </w:rPr>
        <w:t>Whale watching is a multi-</w:t>
      </w:r>
      <w:proofErr w:type="gramStart"/>
      <w:r w:rsidRPr="00190ADB">
        <w:rPr>
          <w:bCs/>
          <w:sz w:val="24"/>
          <w:szCs w:val="24"/>
        </w:rPr>
        <w:t>million dollar</w:t>
      </w:r>
      <w:proofErr w:type="gramEnd"/>
      <w:r w:rsidRPr="00190ADB">
        <w:rPr>
          <w:bCs/>
          <w:sz w:val="24"/>
          <w:szCs w:val="24"/>
        </w:rPr>
        <w:t xml:space="preserve"> business in the Pacific Northwest. (Decl. of Carrie Newell, at ¶ 13).</w:t>
      </w:r>
    </w:p>
    <w:p w14:paraId="1655BFE0" w14:textId="72AEC0B9" w:rsidR="004C4031" w:rsidRDefault="004C4031" w:rsidP="004C0A8F">
      <w:pPr>
        <w:ind w:left="720" w:hanging="360"/>
        <w:rPr>
          <w:sz w:val="24"/>
          <w:szCs w:val="24"/>
        </w:rPr>
      </w:pPr>
    </w:p>
    <w:p w14:paraId="377ABB16" w14:textId="3F34039F" w:rsidR="0093743D" w:rsidRPr="00190ADB" w:rsidRDefault="00F05FF1" w:rsidP="00827751">
      <w:pPr>
        <w:pStyle w:val="ListParagraph"/>
        <w:numPr>
          <w:ilvl w:val="0"/>
          <w:numId w:val="6"/>
        </w:numPr>
        <w:rPr>
          <w:sz w:val="24"/>
          <w:szCs w:val="24"/>
        </w:rPr>
      </w:pPr>
      <w:r w:rsidRPr="00190ADB">
        <w:rPr>
          <w:sz w:val="24"/>
          <w:szCs w:val="24"/>
        </w:rPr>
        <w:t>Some g</w:t>
      </w:r>
      <w:r w:rsidR="004C4031" w:rsidRPr="00190ADB">
        <w:rPr>
          <w:sz w:val="24"/>
          <w:szCs w:val="24"/>
        </w:rPr>
        <w:t xml:space="preserve">ray whales display regional </w:t>
      </w:r>
      <w:r w:rsidR="009A6CA6" w:rsidRPr="00190ADB">
        <w:rPr>
          <w:sz w:val="24"/>
          <w:szCs w:val="24"/>
        </w:rPr>
        <w:t>pref</w:t>
      </w:r>
      <w:r w:rsidR="009A6CA6">
        <w:rPr>
          <w:sz w:val="24"/>
          <w:szCs w:val="24"/>
        </w:rPr>
        <w:t>erences</w:t>
      </w:r>
      <w:r w:rsidR="004C4031" w:rsidRPr="00190ADB">
        <w:rPr>
          <w:sz w:val="24"/>
          <w:szCs w:val="24"/>
        </w:rPr>
        <w:t xml:space="preserve">. (Tr. Vol. 4, p. 133, l. </w:t>
      </w:r>
      <w:r w:rsidR="00827751">
        <w:rPr>
          <w:sz w:val="24"/>
          <w:szCs w:val="24"/>
        </w:rPr>
        <w:t>l</w:t>
      </w:r>
      <w:r w:rsidR="004C4031" w:rsidRPr="00190ADB">
        <w:rPr>
          <w:sz w:val="24"/>
          <w:szCs w:val="24"/>
        </w:rPr>
        <w:t xml:space="preserve">1-17; Tr. Vol. 4, p. 146, l. 3-p. 147, l. 16; Vol. 4, p. 150, </w:t>
      </w:r>
      <w:r w:rsidR="00827751">
        <w:rPr>
          <w:sz w:val="24"/>
          <w:szCs w:val="24"/>
        </w:rPr>
        <w:t>l</w:t>
      </w:r>
      <w:r w:rsidR="004C4031" w:rsidRPr="00190ADB">
        <w:rPr>
          <w:sz w:val="24"/>
          <w:szCs w:val="24"/>
        </w:rPr>
        <w:t xml:space="preserve">l. 9-22; Vol. 4, p. 151, </w:t>
      </w:r>
      <w:r w:rsidR="00827751">
        <w:rPr>
          <w:sz w:val="24"/>
          <w:szCs w:val="24"/>
        </w:rPr>
        <w:t>l</w:t>
      </w:r>
      <w:r w:rsidR="004C4031" w:rsidRPr="00190ADB">
        <w:rPr>
          <w:sz w:val="24"/>
          <w:szCs w:val="24"/>
        </w:rPr>
        <w:t xml:space="preserve">l. 2-4; Vol. 4, </w:t>
      </w:r>
      <w:r w:rsidR="00C37913" w:rsidRPr="00190ADB">
        <w:rPr>
          <w:sz w:val="24"/>
          <w:szCs w:val="24"/>
        </w:rPr>
        <w:t xml:space="preserve">p. </w:t>
      </w:r>
      <w:r w:rsidR="004C4031" w:rsidRPr="00190ADB">
        <w:rPr>
          <w:sz w:val="24"/>
          <w:szCs w:val="24"/>
        </w:rPr>
        <w:t>152</w:t>
      </w:r>
      <w:r w:rsidR="00C37913" w:rsidRPr="00190ADB">
        <w:rPr>
          <w:sz w:val="24"/>
          <w:szCs w:val="24"/>
        </w:rPr>
        <w:t xml:space="preserve">, l. </w:t>
      </w:r>
      <w:r w:rsidR="004C4031" w:rsidRPr="00190ADB">
        <w:rPr>
          <w:sz w:val="24"/>
          <w:szCs w:val="24"/>
        </w:rPr>
        <w:t>22-</w:t>
      </w:r>
      <w:r w:rsidR="00DD3A70" w:rsidRPr="00190ADB">
        <w:rPr>
          <w:sz w:val="24"/>
          <w:szCs w:val="24"/>
        </w:rPr>
        <w:t xml:space="preserve">p. </w:t>
      </w:r>
      <w:r w:rsidR="004C4031" w:rsidRPr="00190ADB">
        <w:rPr>
          <w:sz w:val="24"/>
          <w:szCs w:val="24"/>
        </w:rPr>
        <w:t>153</w:t>
      </w:r>
      <w:r w:rsidR="00DD3A70" w:rsidRPr="00190ADB">
        <w:rPr>
          <w:sz w:val="24"/>
          <w:szCs w:val="24"/>
        </w:rPr>
        <w:t xml:space="preserve">, l. </w:t>
      </w:r>
      <w:r w:rsidR="004C4031" w:rsidRPr="00190ADB">
        <w:rPr>
          <w:sz w:val="24"/>
          <w:szCs w:val="24"/>
        </w:rPr>
        <w:t xml:space="preserve">5; Vol. 4, </w:t>
      </w:r>
      <w:r w:rsidR="00DD3A70" w:rsidRPr="00190ADB">
        <w:rPr>
          <w:sz w:val="24"/>
          <w:szCs w:val="24"/>
        </w:rPr>
        <w:t xml:space="preserve">p. </w:t>
      </w:r>
      <w:r w:rsidR="004C4031" w:rsidRPr="00190ADB">
        <w:rPr>
          <w:sz w:val="24"/>
          <w:szCs w:val="24"/>
        </w:rPr>
        <w:t>154</w:t>
      </w:r>
      <w:r w:rsidR="00DD3A70" w:rsidRPr="00190ADB">
        <w:rPr>
          <w:sz w:val="24"/>
          <w:szCs w:val="24"/>
        </w:rPr>
        <w:t xml:space="preserve">, l. </w:t>
      </w:r>
      <w:r w:rsidR="004C4031" w:rsidRPr="00190ADB">
        <w:rPr>
          <w:sz w:val="24"/>
          <w:szCs w:val="24"/>
        </w:rPr>
        <w:t>3-</w:t>
      </w:r>
      <w:r w:rsidR="00DD3A70" w:rsidRPr="00190ADB">
        <w:rPr>
          <w:sz w:val="24"/>
          <w:szCs w:val="24"/>
        </w:rPr>
        <w:t xml:space="preserve">p. </w:t>
      </w:r>
      <w:r w:rsidR="004C4031" w:rsidRPr="00190ADB">
        <w:rPr>
          <w:sz w:val="24"/>
          <w:szCs w:val="24"/>
        </w:rPr>
        <w:t>156</w:t>
      </w:r>
      <w:r w:rsidR="00DD3A70" w:rsidRPr="00190ADB">
        <w:rPr>
          <w:sz w:val="24"/>
          <w:szCs w:val="24"/>
        </w:rPr>
        <w:t xml:space="preserve">, l. </w:t>
      </w:r>
      <w:r w:rsidR="004C4031" w:rsidRPr="00190ADB">
        <w:rPr>
          <w:sz w:val="24"/>
          <w:szCs w:val="24"/>
        </w:rPr>
        <w:t>16</w:t>
      </w:r>
      <w:r w:rsidR="00DD3A70" w:rsidRPr="00190ADB">
        <w:rPr>
          <w:sz w:val="24"/>
          <w:szCs w:val="24"/>
        </w:rPr>
        <w:t>).</w:t>
      </w:r>
    </w:p>
    <w:p w14:paraId="2D67DE52" w14:textId="18B46C1C" w:rsidR="00CA2F87" w:rsidRDefault="00CA2F87" w:rsidP="004C0A8F">
      <w:pPr>
        <w:ind w:left="720" w:hanging="360"/>
        <w:rPr>
          <w:sz w:val="24"/>
          <w:szCs w:val="24"/>
        </w:rPr>
      </w:pPr>
    </w:p>
    <w:p w14:paraId="4FB15D93" w14:textId="3658C77C" w:rsidR="00AF6D87" w:rsidRPr="00190ADB" w:rsidRDefault="005627B7" w:rsidP="00827751">
      <w:pPr>
        <w:pStyle w:val="ListParagraph"/>
        <w:numPr>
          <w:ilvl w:val="0"/>
          <w:numId w:val="6"/>
        </w:numPr>
        <w:rPr>
          <w:bCs/>
          <w:sz w:val="24"/>
          <w:szCs w:val="24"/>
        </w:rPr>
      </w:pPr>
      <w:r w:rsidRPr="00190ADB">
        <w:rPr>
          <w:sz w:val="24"/>
          <w:szCs w:val="24"/>
        </w:rPr>
        <w:t>The</w:t>
      </w:r>
      <w:r w:rsidR="00A45B30" w:rsidRPr="00190ADB">
        <w:rPr>
          <w:sz w:val="24"/>
          <w:szCs w:val="24"/>
        </w:rPr>
        <w:t xml:space="preserve"> town of Depoe Bay</w:t>
      </w:r>
      <w:r w:rsidRPr="00190ADB">
        <w:rPr>
          <w:sz w:val="24"/>
          <w:szCs w:val="24"/>
        </w:rPr>
        <w:t xml:space="preserve">, OR, </w:t>
      </w:r>
      <w:r w:rsidR="00A45B30" w:rsidRPr="00190ADB">
        <w:rPr>
          <w:sz w:val="24"/>
          <w:szCs w:val="24"/>
        </w:rPr>
        <w:t>a municipality of less than 1,500 full-time residents</w:t>
      </w:r>
      <w:r w:rsidRPr="00190ADB">
        <w:rPr>
          <w:sz w:val="24"/>
          <w:szCs w:val="24"/>
        </w:rPr>
        <w:t xml:space="preserve">, </w:t>
      </w:r>
      <w:r w:rsidR="007B3144" w:rsidRPr="00190ADB">
        <w:rPr>
          <w:sz w:val="24"/>
          <w:szCs w:val="24"/>
        </w:rPr>
        <w:t>is home to four whale watching businesses</w:t>
      </w:r>
      <w:r w:rsidR="00B01390" w:rsidRPr="00190ADB">
        <w:rPr>
          <w:sz w:val="24"/>
          <w:szCs w:val="24"/>
        </w:rPr>
        <w:t xml:space="preserve">. Whale watching provides a significant economic benefit </w:t>
      </w:r>
      <w:r w:rsidR="0070113F" w:rsidRPr="00190ADB">
        <w:rPr>
          <w:sz w:val="24"/>
          <w:szCs w:val="24"/>
        </w:rPr>
        <w:t>to Depoe Bay, OR.</w:t>
      </w:r>
      <w:r w:rsidR="00AF6D87" w:rsidRPr="00190ADB">
        <w:rPr>
          <w:bCs/>
          <w:sz w:val="24"/>
          <w:szCs w:val="24"/>
        </w:rPr>
        <w:t xml:space="preserve"> (Decl. of Carrie Newell, at ¶ 14).</w:t>
      </w:r>
    </w:p>
    <w:p w14:paraId="1D66FE75" w14:textId="133CA31A" w:rsidR="00BB0C94" w:rsidRDefault="00BB0C94" w:rsidP="00A45B30">
      <w:pPr>
        <w:ind w:left="720" w:hanging="360"/>
        <w:rPr>
          <w:bCs/>
          <w:sz w:val="24"/>
          <w:szCs w:val="24"/>
        </w:rPr>
      </w:pPr>
    </w:p>
    <w:p w14:paraId="4F43EF0B" w14:textId="7C87EA6F" w:rsidR="00DB0DF2" w:rsidRPr="00190ADB" w:rsidRDefault="0042766E" w:rsidP="00827751">
      <w:pPr>
        <w:pStyle w:val="ListParagraph"/>
        <w:numPr>
          <w:ilvl w:val="0"/>
          <w:numId w:val="6"/>
        </w:numPr>
        <w:rPr>
          <w:bCs/>
          <w:sz w:val="24"/>
          <w:szCs w:val="24"/>
        </w:rPr>
      </w:pPr>
      <w:r w:rsidRPr="00190ADB">
        <w:rPr>
          <w:bCs/>
          <w:sz w:val="24"/>
          <w:szCs w:val="24"/>
        </w:rPr>
        <w:t>Sea Shepherd presented the testimony of Carrie Newell</w:t>
      </w:r>
      <w:r w:rsidR="00923A72" w:rsidRPr="00190ADB">
        <w:rPr>
          <w:bCs/>
          <w:sz w:val="24"/>
          <w:szCs w:val="24"/>
        </w:rPr>
        <w:t>,</w:t>
      </w:r>
      <w:r w:rsidRPr="00190ADB">
        <w:rPr>
          <w:bCs/>
          <w:sz w:val="24"/>
          <w:szCs w:val="24"/>
        </w:rPr>
        <w:t xml:space="preserve"> founder and owner of Whale Research EcoExcursions (WREE)</w:t>
      </w:r>
      <w:r w:rsidR="00923A72" w:rsidRPr="00190ADB">
        <w:rPr>
          <w:bCs/>
          <w:sz w:val="24"/>
          <w:szCs w:val="24"/>
        </w:rPr>
        <w:t xml:space="preserve">. </w:t>
      </w:r>
      <w:r w:rsidR="00D62AD6" w:rsidRPr="00190ADB">
        <w:rPr>
          <w:bCs/>
          <w:sz w:val="24"/>
          <w:szCs w:val="24"/>
        </w:rPr>
        <w:t xml:space="preserve">Through her whale watching business and research activities, Ms. Newell has compiled a large data set for PCFG gray whales off the central Oregon coast. </w:t>
      </w:r>
      <w:r w:rsidR="00DB0DF2" w:rsidRPr="00190ADB">
        <w:rPr>
          <w:bCs/>
          <w:sz w:val="24"/>
          <w:szCs w:val="24"/>
        </w:rPr>
        <w:t>(Decl. of Carrie Newell, at ¶ 1</w:t>
      </w:r>
      <w:r w:rsidR="005F23E3" w:rsidRPr="00190ADB">
        <w:rPr>
          <w:bCs/>
          <w:sz w:val="24"/>
          <w:szCs w:val="24"/>
        </w:rPr>
        <w:t>2</w:t>
      </w:r>
      <w:r w:rsidR="00DB0DF2" w:rsidRPr="00190ADB">
        <w:rPr>
          <w:bCs/>
          <w:sz w:val="24"/>
          <w:szCs w:val="24"/>
        </w:rPr>
        <w:t>).</w:t>
      </w:r>
    </w:p>
    <w:p w14:paraId="1849D2B2" w14:textId="6649610C" w:rsidR="00BB0C94" w:rsidRDefault="00BB0C94" w:rsidP="00A45B30">
      <w:pPr>
        <w:ind w:left="720" w:hanging="360"/>
        <w:rPr>
          <w:bCs/>
          <w:sz w:val="24"/>
          <w:szCs w:val="24"/>
        </w:rPr>
      </w:pPr>
    </w:p>
    <w:p w14:paraId="1720165E" w14:textId="677CB692" w:rsidR="00926505" w:rsidRDefault="005F23E3" w:rsidP="00827751">
      <w:pPr>
        <w:pStyle w:val="ListParagraph"/>
        <w:numPr>
          <w:ilvl w:val="0"/>
          <w:numId w:val="6"/>
        </w:numPr>
        <w:rPr>
          <w:bCs/>
          <w:sz w:val="24"/>
          <w:szCs w:val="24"/>
        </w:rPr>
      </w:pPr>
      <w:r w:rsidRPr="00190ADB">
        <w:rPr>
          <w:bCs/>
          <w:sz w:val="24"/>
          <w:szCs w:val="24"/>
        </w:rPr>
        <w:t xml:space="preserve">Ms. Newell </w:t>
      </w:r>
      <w:r w:rsidR="00AA0CC1" w:rsidRPr="00190ADB">
        <w:rPr>
          <w:bCs/>
          <w:sz w:val="24"/>
          <w:szCs w:val="24"/>
        </w:rPr>
        <w:t>has compiled a data set identifying</w:t>
      </w:r>
      <w:r w:rsidRPr="00190ADB">
        <w:rPr>
          <w:bCs/>
          <w:sz w:val="24"/>
          <w:szCs w:val="24"/>
        </w:rPr>
        <w:t xml:space="preserve"> individual whales based upon their markings, </w:t>
      </w:r>
      <w:r w:rsidR="00EE5365" w:rsidRPr="00190ADB">
        <w:rPr>
          <w:bCs/>
          <w:sz w:val="24"/>
          <w:szCs w:val="24"/>
        </w:rPr>
        <w:t>along with information on</w:t>
      </w:r>
      <w:r w:rsidRPr="00190ADB">
        <w:rPr>
          <w:bCs/>
          <w:sz w:val="24"/>
          <w:szCs w:val="24"/>
        </w:rPr>
        <w:t xml:space="preserve"> their personalities, site preferences, approximate ages, sex, unique behaviors, calving history, body conditions, </w:t>
      </w:r>
      <w:r w:rsidR="009A6CA6">
        <w:rPr>
          <w:bCs/>
          <w:sz w:val="24"/>
          <w:szCs w:val="24"/>
        </w:rPr>
        <w:t xml:space="preserve">companions, and </w:t>
      </w:r>
      <w:r w:rsidRPr="00190ADB">
        <w:rPr>
          <w:bCs/>
          <w:sz w:val="24"/>
          <w:szCs w:val="24"/>
        </w:rPr>
        <w:t xml:space="preserve">exposure to recent orca attacks. </w:t>
      </w:r>
      <w:r w:rsidR="00926505" w:rsidRPr="00190ADB">
        <w:rPr>
          <w:bCs/>
          <w:sz w:val="24"/>
          <w:szCs w:val="24"/>
        </w:rPr>
        <w:t>(Decl. of Carrie Newell, at ¶ 12).</w:t>
      </w:r>
    </w:p>
    <w:p w14:paraId="5BC22635" w14:textId="77777777" w:rsidR="00C10ACB" w:rsidRDefault="00C10ACB" w:rsidP="00C10ACB">
      <w:pPr>
        <w:pStyle w:val="ListParagraph"/>
        <w:ind w:left="1080"/>
        <w:rPr>
          <w:bCs/>
          <w:sz w:val="24"/>
          <w:szCs w:val="24"/>
        </w:rPr>
      </w:pPr>
    </w:p>
    <w:p w14:paraId="2D5D3732" w14:textId="72508BBA" w:rsidR="00C10ACB" w:rsidRDefault="00C10ACB" w:rsidP="0043310E">
      <w:pPr>
        <w:pStyle w:val="ListParagraph"/>
        <w:numPr>
          <w:ilvl w:val="0"/>
          <w:numId w:val="6"/>
        </w:numPr>
        <w:rPr>
          <w:bCs/>
          <w:sz w:val="24"/>
          <w:szCs w:val="24"/>
        </w:rPr>
      </w:pPr>
      <w:r w:rsidRPr="00C10ACB">
        <w:rPr>
          <w:bCs/>
          <w:sz w:val="24"/>
          <w:szCs w:val="24"/>
        </w:rPr>
        <w:t>Based upon her extensive data set</w:t>
      </w:r>
      <w:r w:rsidR="008350B4">
        <w:rPr>
          <w:bCs/>
          <w:sz w:val="24"/>
          <w:szCs w:val="24"/>
        </w:rPr>
        <w:t xml:space="preserve"> collected over the last several decades</w:t>
      </w:r>
      <w:r w:rsidRPr="00C10ACB">
        <w:rPr>
          <w:bCs/>
          <w:sz w:val="24"/>
          <w:szCs w:val="24"/>
        </w:rPr>
        <w:t xml:space="preserve">, Ms. Newell </w:t>
      </w:r>
      <w:r w:rsidR="008350B4">
        <w:rPr>
          <w:bCs/>
          <w:sz w:val="24"/>
          <w:szCs w:val="24"/>
        </w:rPr>
        <w:t xml:space="preserve">has </w:t>
      </w:r>
      <w:r w:rsidRPr="00C10ACB">
        <w:rPr>
          <w:bCs/>
          <w:sz w:val="24"/>
          <w:szCs w:val="24"/>
        </w:rPr>
        <w:t>written a photo-identification book on the</w:t>
      </w:r>
      <w:r w:rsidR="008350B4">
        <w:rPr>
          <w:bCs/>
          <w:sz w:val="24"/>
          <w:szCs w:val="24"/>
        </w:rPr>
        <w:t xml:space="preserve"> </w:t>
      </w:r>
      <w:r w:rsidRPr="008350B4">
        <w:rPr>
          <w:bCs/>
          <w:sz w:val="24"/>
          <w:szCs w:val="24"/>
        </w:rPr>
        <w:t xml:space="preserve">PCFG </w:t>
      </w:r>
      <w:r w:rsidR="008350B4">
        <w:rPr>
          <w:bCs/>
          <w:sz w:val="24"/>
          <w:szCs w:val="24"/>
        </w:rPr>
        <w:t xml:space="preserve">gray </w:t>
      </w:r>
      <w:r w:rsidRPr="008350B4">
        <w:rPr>
          <w:bCs/>
          <w:sz w:val="24"/>
          <w:szCs w:val="24"/>
        </w:rPr>
        <w:t>whales, called “A Guide to Summer Resident Gray Whales along the Oregon Coast.”</w:t>
      </w:r>
      <w:r w:rsidR="008350B4">
        <w:rPr>
          <w:bCs/>
          <w:sz w:val="24"/>
          <w:szCs w:val="24"/>
        </w:rPr>
        <w:t xml:space="preserve"> (</w:t>
      </w:r>
      <w:r w:rsidR="008350B4" w:rsidRPr="00190ADB">
        <w:rPr>
          <w:bCs/>
          <w:sz w:val="24"/>
          <w:szCs w:val="24"/>
        </w:rPr>
        <w:t xml:space="preserve">Decl. of Carrie Newell, at ¶ </w:t>
      </w:r>
      <w:r w:rsidR="008350B4">
        <w:rPr>
          <w:bCs/>
          <w:sz w:val="24"/>
          <w:szCs w:val="24"/>
        </w:rPr>
        <w:t>4</w:t>
      </w:r>
      <w:r w:rsidR="008350B4" w:rsidRPr="00190ADB">
        <w:rPr>
          <w:bCs/>
          <w:sz w:val="24"/>
          <w:szCs w:val="24"/>
        </w:rPr>
        <w:t>).</w:t>
      </w:r>
      <w:r w:rsidRPr="008350B4">
        <w:rPr>
          <w:bCs/>
          <w:sz w:val="24"/>
          <w:szCs w:val="24"/>
        </w:rPr>
        <w:t xml:space="preserve"> </w:t>
      </w:r>
      <w:r w:rsidR="008350B4">
        <w:rPr>
          <w:bCs/>
          <w:sz w:val="24"/>
          <w:szCs w:val="24"/>
        </w:rPr>
        <w:t>N</w:t>
      </w:r>
      <w:r w:rsidRPr="008350B4">
        <w:rPr>
          <w:bCs/>
          <w:sz w:val="24"/>
          <w:szCs w:val="24"/>
        </w:rPr>
        <w:t xml:space="preserve">ow in its </w:t>
      </w:r>
      <w:r w:rsidR="0031660D">
        <w:rPr>
          <w:bCs/>
          <w:sz w:val="24"/>
          <w:szCs w:val="24"/>
        </w:rPr>
        <w:t>fifth</w:t>
      </w:r>
      <w:r w:rsidRPr="008350B4">
        <w:rPr>
          <w:bCs/>
          <w:sz w:val="24"/>
          <w:szCs w:val="24"/>
        </w:rPr>
        <w:t xml:space="preserve"> edition, </w:t>
      </w:r>
      <w:r w:rsidR="008350B4">
        <w:rPr>
          <w:bCs/>
          <w:sz w:val="24"/>
          <w:szCs w:val="24"/>
        </w:rPr>
        <w:t xml:space="preserve">the guidebook describes the unique characteristics of each PCFG gray whale, assigns them specific names, and cross-references them with </w:t>
      </w:r>
      <w:r w:rsidRPr="00C10ACB">
        <w:rPr>
          <w:bCs/>
          <w:sz w:val="24"/>
          <w:szCs w:val="24"/>
        </w:rPr>
        <w:t>Cascadia Research Collective (CRC) numbers</w:t>
      </w:r>
      <w:r w:rsidR="008350B4">
        <w:rPr>
          <w:bCs/>
          <w:sz w:val="24"/>
          <w:szCs w:val="24"/>
        </w:rPr>
        <w:t xml:space="preserve"> </w:t>
      </w:r>
      <w:r w:rsidRPr="008350B4">
        <w:rPr>
          <w:bCs/>
          <w:sz w:val="24"/>
          <w:szCs w:val="24"/>
        </w:rPr>
        <w:t>assigned to the cataloged PCFG whale</w:t>
      </w:r>
      <w:r w:rsidR="008350B4">
        <w:rPr>
          <w:bCs/>
          <w:sz w:val="24"/>
          <w:szCs w:val="24"/>
        </w:rPr>
        <w:t>. (</w:t>
      </w:r>
      <w:r w:rsidR="008350B4" w:rsidRPr="00190ADB">
        <w:rPr>
          <w:bCs/>
          <w:sz w:val="24"/>
          <w:szCs w:val="24"/>
        </w:rPr>
        <w:t xml:space="preserve">Decl. of Carrie Newell, at ¶ </w:t>
      </w:r>
      <w:r w:rsidR="008350B4">
        <w:rPr>
          <w:bCs/>
          <w:sz w:val="24"/>
          <w:szCs w:val="24"/>
        </w:rPr>
        <w:t>4;</w:t>
      </w:r>
      <w:r w:rsidR="00220AC2">
        <w:rPr>
          <w:bCs/>
          <w:sz w:val="24"/>
          <w:szCs w:val="24"/>
        </w:rPr>
        <w:t xml:space="preserve"> </w:t>
      </w:r>
      <w:r w:rsidR="00220AC2">
        <w:rPr>
          <w:bCs/>
          <w:i/>
          <w:iCs/>
          <w:sz w:val="24"/>
          <w:szCs w:val="24"/>
        </w:rPr>
        <w:t>see, e.g.,</w:t>
      </w:r>
      <w:r w:rsidR="00220AC2">
        <w:rPr>
          <w:bCs/>
          <w:sz w:val="24"/>
          <w:szCs w:val="24"/>
        </w:rPr>
        <w:t xml:space="preserve"> Tr. Vol. 4, p. 138, l. 23-p.145, l. 19</w:t>
      </w:r>
      <w:r w:rsidR="008350B4" w:rsidRPr="00190ADB">
        <w:rPr>
          <w:bCs/>
          <w:sz w:val="24"/>
          <w:szCs w:val="24"/>
        </w:rPr>
        <w:t>)</w:t>
      </w:r>
      <w:r w:rsidR="00220AC2">
        <w:rPr>
          <w:bCs/>
          <w:sz w:val="24"/>
          <w:szCs w:val="24"/>
        </w:rPr>
        <w:t>.</w:t>
      </w:r>
    </w:p>
    <w:p w14:paraId="3B9B86BD" w14:textId="77777777" w:rsidR="00220AC2" w:rsidRDefault="00220AC2" w:rsidP="00220AC2">
      <w:pPr>
        <w:pStyle w:val="ListParagraph"/>
        <w:ind w:left="1080"/>
        <w:rPr>
          <w:bCs/>
          <w:sz w:val="24"/>
          <w:szCs w:val="24"/>
        </w:rPr>
      </w:pPr>
    </w:p>
    <w:p w14:paraId="31308FE3" w14:textId="4C235169" w:rsidR="00220AC2" w:rsidRDefault="00724869" w:rsidP="0043310E">
      <w:pPr>
        <w:pStyle w:val="ListParagraph"/>
        <w:numPr>
          <w:ilvl w:val="0"/>
          <w:numId w:val="6"/>
        </w:numPr>
        <w:rPr>
          <w:bCs/>
          <w:sz w:val="24"/>
          <w:szCs w:val="24"/>
        </w:rPr>
      </w:pPr>
      <w:r>
        <w:rPr>
          <w:bCs/>
          <w:sz w:val="24"/>
          <w:szCs w:val="24"/>
        </w:rPr>
        <w:t xml:space="preserve">Through her whale watching business and associated published guidebook, Ms. Newell has attracted the interest of tens of thousands of people to the </w:t>
      </w:r>
      <w:r>
        <w:rPr>
          <w:bCs/>
          <w:sz w:val="24"/>
          <w:szCs w:val="24"/>
        </w:rPr>
        <w:lastRenderedPageBreak/>
        <w:t>unique PCFG gra</w:t>
      </w:r>
      <w:r w:rsidR="00143B48">
        <w:rPr>
          <w:bCs/>
          <w:sz w:val="24"/>
          <w:szCs w:val="24"/>
        </w:rPr>
        <w:t>y</w:t>
      </w:r>
      <w:r>
        <w:rPr>
          <w:bCs/>
          <w:sz w:val="24"/>
          <w:szCs w:val="24"/>
        </w:rPr>
        <w:t xml:space="preserve"> whales that she observes in</w:t>
      </w:r>
      <w:r w:rsidR="00BA1114">
        <w:rPr>
          <w:bCs/>
          <w:sz w:val="24"/>
          <w:szCs w:val="24"/>
        </w:rPr>
        <w:t xml:space="preserve"> the </w:t>
      </w:r>
      <w:r w:rsidR="009A6CA6">
        <w:rPr>
          <w:bCs/>
          <w:sz w:val="24"/>
          <w:szCs w:val="24"/>
        </w:rPr>
        <w:t>vicinity</w:t>
      </w:r>
      <w:r w:rsidR="00BA1114">
        <w:rPr>
          <w:bCs/>
          <w:sz w:val="24"/>
          <w:szCs w:val="24"/>
        </w:rPr>
        <w:t xml:space="preserve"> of</w:t>
      </w:r>
      <w:r>
        <w:rPr>
          <w:bCs/>
          <w:sz w:val="24"/>
          <w:szCs w:val="24"/>
        </w:rPr>
        <w:t xml:space="preserve"> Depoe Bay, Oregon.</w:t>
      </w:r>
      <w:r w:rsidR="00827751">
        <w:rPr>
          <w:bCs/>
          <w:sz w:val="24"/>
          <w:szCs w:val="24"/>
        </w:rPr>
        <w:t xml:space="preserve"> (Tr. Vol. 4, at p. 166, l. 24-p. 167, l. 2.).</w:t>
      </w:r>
    </w:p>
    <w:p w14:paraId="19A3B7D6" w14:textId="77777777" w:rsidR="00827751" w:rsidRDefault="00827751" w:rsidP="00827751">
      <w:pPr>
        <w:pStyle w:val="ListParagraph"/>
        <w:ind w:left="1080"/>
        <w:rPr>
          <w:bCs/>
          <w:sz w:val="24"/>
          <w:szCs w:val="24"/>
        </w:rPr>
      </w:pPr>
    </w:p>
    <w:p w14:paraId="4EB4C783" w14:textId="0604F4C0" w:rsidR="00827751" w:rsidRDefault="00827751" w:rsidP="0043310E">
      <w:pPr>
        <w:pStyle w:val="ListParagraph"/>
        <w:numPr>
          <w:ilvl w:val="0"/>
          <w:numId w:val="6"/>
        </w:numPr>
        <w:rPr>
          <w:bCs/>
          <w:sz w:val="24"/>
          <w:szCs w:val="24"/>
        </w:rPr>
      </w:pPr>
      <w:r w:rsidRPr="00827751">
        <w:rPr>
          <w:bCs/>
          <w:sz w:val="24"/>
          <w:szCs w:val="24"/>
        </w:rPr>
        <w:t xml:space="preserve">PCFG gray whales will likely be killed if the proposed waiver is approved. (Tr. Vol. 2, p. 69, ll. 11-14; </w:t>
      </w:r>
      <w:r w:rsidRPr="00827751">
        <w:rPr>
          <w:bCs/>
          <w:i/>
          <w:iCs/>
          <w:sz w:val="24"/>
          <w:szCs w:val="24"/>
        </w:rPr>
        <w:t>see, infra.,</w:t>
      </w:r>
      <w:r w:rsidRPr="00827751">
        <w:rPr>
          <w:bCs/>
          <w:sz w:val="24"/>
          <w:szCs w:val="24"/>
        </w:rPr>
        <w:t xml:space="preserve"> ¶¶ 4-9).</w:t>
      </w:r>
    </w:p>
    <w:p w14:paraId="072E1ECE" w14:textId="77777777" w:rsidR="00827751" w:rsidRDefault="00827751" w:rsidP="00827751">
      <w:pPr>
        <w:pStyle w:val="ListParagraph"/>
        <w:ind w:left="1080"/>
        <w:rPr>
          <w:bCs/>
          <w:sz w:val="24"/>
          <w:szCs w:val="24"/>
        </w:rPr>
      </w:pPr>
    </w:p>
    <w:p w14:paraId="3A54D950" w14:textId="556F80DD" w:rsidR="00827751" w:rsidRDefault="006808F4" w:rsidP="0043310E">
      <w:pPr>
        <w:pStyle w:val="ListParagraph"/>
        <w:numPr>
          <w:ilvl w:val="0"/>
          <w:numId w:val="6"/>
        </w:numPr>
        <w:rPr>
          <w:bCs/>
          <w:sz w:val="24"/>
          <w:szCs w:val="24"/>
        </w:rPr>
      </w:pPr>
      <w:r>
        <w:rPr>
          <w:bCs/>
          <w:sz w:val="24"/>
          <w:szCs w:val="24"/>
        </w:rPr>
        <w:t>At least some of t</w:t>
      </w:r>
      <w:r w:rsidR="00827751">
        <w:rPr>
          <w:bCs/>
          <w:sz w:val="24"/>
          <w:szCs w:val="24"/>
        </w:rPr>
        <w:t>he same PCFG gray whales</w:t>
      </w:r>
      <w:r w:rsidR="00D07E82">
        <w:rPr>
          <w:bCs/>
          <w:sz w:val="24"/>
          <w:szCs w:val="24"/>
        </w:rPr>
        <w:t xml:space="preserve"> that Ms. Newell (and her clients) observe in Depoe Bay, Oregon, are likely to travel, and have travelled, to the Makah U&amp;A.</w:t>
      </w:r>
      <w:r>
        <w:rPr>
          <w:bCs/>
          <w:sz w:val="24"/>
          <w:szCs w:val="24"/>
        </w:rPr>
        <w:t xml:space="preserve"> (Tr. Vol. 4, p. 162, l. 20-p. 163, l. 3).</w:t>
      </w:r>
      <w:r w:rsidR="00D07E82">
        <w:rPr>
          <w:bCs/>
          <w:sz w:val="24"/>
          <w:szCs w:val="24"/>
        </w:rPr>
        <w:t xml:space="preserve"> In fact, the PCFG gray whale killed by members of the Makah </w:t>
      </w:r>
      <w:r w:rsidR="00292653">
        <w:rPr>
          <w:bCs/>
          <w:sz w:val="24"/>
          <w:szCs w:val="24"/>
        </w:rPr>
        <w:t>T</w:t>
      </w:r>
      <w:r w:rsidR="00D07E82">
        <w:rPr>
          <w:bCs/>
          <w:sz w:val="24"/>
          <w:szCs w:val="24"/>
        </w:rPr>
        <w:t>ribe in a 2007 illegal hunt was one</w:t>
      </w:r>
      <w:r>
        <w:rPr>
          <w:bCs/>
          <w:sz w:val="24"/>
          <w:szCs w:val="24"/>
        </w:rPr>
        <w:t xml:space="preserve"> of the whales catalogued by Ms. Newell in Depoe Bay, Oregon. (</w:t>
      </w:r>
      <w:r w:rsidR="00F51360" w:rsidRPr="00190ADB">
        <w:rPr>
          <w:bCs/>
          <w:sz w:val="24"/>
          <w:szCs w:val="24"/>
        </w:rPr>
        <w:t>Decl. of Carrie Newell</w:t>
      </w:r>
      <w:r w:rsidR="00F51360">
        <w:rPr>
          <w:bCs/>
          <w:sz w:val="24"/>
          <w:szCs w:val="24"/>
        </w:rPr>
        <w:t xml:space="preserve">, ¶ 12; </w:t>
      </w:r>
      <w:r>
        <w:rPr>
          <w:bCs/>
          <w:sz w:val="24"/>
          <w:szCs w:val="24"/>
        </w:rPr>
        <w:t xml:space="preserve">Tr. Vol. 4, p. 164, ll. 5-17). </w:t>
      </w:r>
    </w:p>
    <w:p w14:paraId="0D90B6B1" w14:textId="03BD5156" w:rsidR="005C5070" w:rsidRDefault="005C5070" w:rsidP="00292653">
      <w:pPr>
        <w:rPr>
          <w:bCs/>
          <w:sz w:val="24"/>
          <w:szCs w:val="24"/>
        </w:rPr>
      </w:pPr>
    </w:p>
    <w:p w14:paraId="5280FA09" w14:textId="24BFC05A" w:rsidR="003C1581" w:rsidRPr="00190ADB" w:rsidRDefault="005C5070" w:rsidP="0043310E">
      <w:pPr>
        <w:pStyle w:val="ListParagraph"/>
        <w:numPr>
          <w:ilvl w:val="0"/>
          <w:numId w:val="6"/>
        </w:numPr>
        <w:rPr>
          <w:bCs/>
          <w:sz w:val="24"/>
          <w:szCs w:val="24"/>
        </w:rPr>
      </w:pPr>
      <w:r w:rsidRPr="00190ADB">
        <w:rPr>
          <w:bCs/>
          <w:sz w:val="24"/>
          <w:szCs w:val="24"/>
        </w:rPr>
        <w:t xml:space="preserve">Taking one individual gray whale out of </w:t>
      </w:r>
      <w:r w:rsidR="003C1581" w:rsidRPr="00190ADB">
        <w:rPr>
          <w:bCs/>
          <w:sz w:val="24"/>
          <w:szCs w:val="24"/>
        </w:rPr>
        <w:t>Ms. Newell’s</w:t>
      </w:r>
      <w:r w:rsidRPr="00190ADB">
        <w:rPr>
          <w:bCs/>
          <w:sz w:val="24"/>
          <w:szCs w:val="24"/>
        </w:rPr>
        <w:t xml:space="preserve"> data set would result in a loss of valuable </w:t>
      </w:r>
      <w:r w:rsidR="00F51360">
        <w:rPr>
          <w:bCs/>
          <w:sz w:val="24"/>
          <w:szCs w:val="24"/>
        </w:rPr>
        <w:t xml:space="preserve">scientific </w:t>
      </w:r>
      <w:r w:rsidRPr="00190ADB">
        <w:rPr>
          <w:bCs/>
          <w:sz w:val="24"/>
          <w:szCs w:val="24"/>
        </w:rPr>
        <w:t>information.</w:t>
      </w:r>
      <w:r w:rsidR="003C1581" w:rsidRPr="00190ADB">
        <w:rPr>
          <w:bCs/>
          <w:sz w:val="24"/>
          <w:szCs w:val="24"/>
        </w:rPr>
        <w:t xml:space="preserve"> (Decl. of Carrie Newell, at ¶ 12).</w:t>
      </w:r>
    </w:p>
    <w:p w14:paraId="519A5E77" w14:textId="2A26E182" w:rsidR="007B1CE1" w:rsidRDefault="007B1CE1" w:rsidP="005C5070">
      <w:pPr>
        <w:ind w:left="720" w:hanging="360"/>
        <w:rPr>
          <w:bCs/>
          <w:sz w:val="24"/>
          <w:szCs w:val="24"/>
        </w:rPr>
      </w:pPr>
    </w:p>
    <w:p w14:paraId="6DD5C03C" w14:textId="479D67D0" w:rsidR="008A3025" w:rsidRPr="00926246" w:rsidRDefault="00292653" w:rsidP="00926246">
      <w:pPr>
        <w:pStyle w:val="ListParagraph"/>
        <w:numPr>
          <w:ilvl w:val="0"/>
          <w:numId w:val="6"/>
        </w:numPr>
        <w:rPr>
          <w:bCs/>
          <w:sz w:val="24"/>
          <w:szCs w:val="24"/>
        </w:rPr>
      </w:pPr>
      <w:r>
        <w:rPr>
          <w:bCs/>
          <w:sz w:val="24"/>
          <w:szCs w:val="24"/>
        </w:rPr>
        <w:t>Given the large following, and thriving whale watching business, garnered by Ms. Newell for the uniquely identified PCFG gray whales that spend large amounts of time in the vicinity of Depoe Bay, Oregon, t</w:t>
      </w:r>
      <w:r w:rsidR="0018101A" w:rsidRPr="00190ADB">
        <w:rPr>
          <w:bCs/>
          <w:sz w:val="24"/>
          <w:szCs w:val="24"/>
        </w:rPr>
        <w:t xml:space="preserve">he loss of </w:t>
      </w:r>
      <w:r>
        <w:rPr>
          <w:bCs/>
          <w:sz w:val="24"/>
          <w:szCs w:val="24"/>
        </w:rPr>
        <w:t xml:space="preserve">any of these </w:t>
      </w:r>
      <w:r w:rsidR="0018101A" w:rsidRPr="00190ADB">
        <w:rPr>
          <w:bCs/>
          <w:sz w:val="24"/>
          <w:szCs w:val="24"/>
        </w:rPr>
        <w:t xml:space="preserve">PCFG gray whales would </w:t>
      </w:r>
      <w:r>
        <w:rPr>
          <w:bCs/>
          <w:sz w:val="24"/>
          <w:szCs w:val="24"/>
        </w:rPr>
        <w:t xml:space="preserve">likely </w:t>
      </w:r>
      <w:r w:rsidR="0018101A" w:rsidRPr="00190ADB">
        <w:rPr>
          <w:bCs/>
          <w:sz w:val="24"/>
          <w:szCs w:val="24"/>
        </w:rPr>
        <w:t>have a negative effect on Ms. Newall’s whale watching business</w:t>
      </w:r>
      <w:r w:rsidR="00143B48">
        <w:rPr>
          <w:bCs/>
          <w:sz w:val="24"/>
          <w:szCs w:val="24"/>
        </w:rPr>
        <w:t>, as well as other whale watching businesses in the area</w:t>
      </w:r>
      <w:r w:rsidR="0018101A" w:rsidRPr="00190ADB">
        <w:rPr>
          <w:bCs/>
          <w:sz w:val="24"/>
          <w:szCs w:val="24"/>
        </w:rPr>
        <w:t>.</w:t>
      </w:r>
    </w:p>
    <w:p w14:paraId="480E17F2" w14:textId="77777777" w:rsidR="00FE3682" w:rsidRDefault="00FE3682" w:rsidP="00FE3682">
      <w:pPr>
        <w:rPr>
          <w:sz w:val="24"/>
          <w:szCs w:val="24"/>
        </w:rPr>
      </w:pPr>
    </w:p>
    <w:p w14:paraId="7F9EA76F" w14:textId="4C97EB27" w:rsidR="007E154C" w:rsidRDefault="002B57D8" w:rsidP="002B57D8">
      <w:pPr>
        <w:jc w:val="center"/>
        <w:rPr>
          <w:b/>
          <w:sz w:val="24"/>
          <w:szCs w:val="24"/>
        </w:rPr>
      </w:pPr>
      <w:r>
        <w:rPr>
          <w:b/>
          <w:sz w:val="24"/>
          <w:szCs w:val="24"/>
        </w:rPr>
        <w:t>PROPOSED CONCLUSIONS OF LAW</w:t>
      </w:r>
    </w:p>
    <w:p w14:paraId="0B305FDF" w14:textId="5DA13ACB" w:rsidR="00E909AA" w:rsidRDefault="00E909AA" w:rsidP="00813DBF">
      <w:pPr>
        <w:rPr>
          <w:b/>
          <w:sz w:val="24"/>
          <w:szCs w:val="24"/>
        </w:rPr>
      </w:pPr>
    </w:p>
    <w:p w14:paraId="536955CD" w14:textId="4DBE3C07" w:rsidR="00FD6FA4" w:rsidRPr="004902C7" w:rsidRDefault="00FD6FA4" w:rsidP="00C9100D">
      <w:pPr>
        <w:numPr>
          <w:ilvl w:val="0"/>
          <w:numId w:val="19"/>
        </w:numPr>
        <w:ind w:left="360" w:hanging="360"/>
        <w:rPr>
          <w:b/>
          <w:bCs/>
          <w:sz w:val="24"/>
          <w:szCs w:val="24"/>
        </w:rPr>
      </w:pPr>
      <w:r w:rsidRPr="004902C7">
        <w:rPr>
          <w:b/>
          <w:bCs/>
          <w:sz w:val="24"/>
          <w:szCs w:val="24"/>
        </w:rPr>
        <w:t>Applicable Legal Standards</w:t>
      </w:r>
    </w:p>
    <w:p w14:paraId="0D595EEE" w14:textId="270E9459" w:rsidR="00FD6FA4" w:rsidRDefault="00FD6FA4" w:rsidP="00813DBF">
      <w:pPr>
        <w:rPr>
          <w:b/>
          <w:sz w:val="24"/>
          <w:szCs w:val="24"/>
        </w:rPr>
      </w:pPr>
    </w:p>
    <w:p w14:paraId="755DE9D4" w14:textId="15CD5306" w:rsidR="00FD6FA4" w:rsidRDefault="00FD6FA4" w:rsidP="00FD6FA4">
      <w:pPr>
        <w:ind w:left="720"/>
        <w:rPr>
          <w:bCs/>
          <w:sz w:val="24"/>
          <w:szCs w:val="24"/>
        </w:rPr>
      </w:pPr>
      <w:r>
        <w:rPr>
          <w:bCs/>
          <w:sz w:val="24"/>
          <w:szCs w:val="24"/>
        </w:rPr>
        <w:t xml:space="preserve">Sea Shepherd incorporates by reference the </w:t>
      </w:r>
      <w:r w:rsidR="00B9641A">
        <w:rPr>
          <w:bCs/>
          <w:sz w:val="24"/>
          <w:szCs w:val="24"/>
        </w:rPr>
        <w:t>Applicable Legal Standards as set forth in AWI’s Proposed Findings of Fact and Conclusions of Law.</w:t>
      </w:r>
    </w:p>
    <w:p w14:paraId="00F6CBC0" w14:textId="69801D9C" w:rsidR="00B9641A" w:rsidRDefault="00B9641A" w:rsidP="00FD6FA4">
      <w:pPr>
        <w:ind w:left="720"/>
        <w:rPr>
          <w:bCs/>
          <w:sz w:val="24"/>
          <w:szCs w:val="24"/>
        </w:rPr>
      </w:pPr>
    </w:p>
    <w:p w14:paraId="72FCEC0B" w14:textId="1779B2B5" w:rsidR="00B9641A" w:rsidRDefault="00B9641A" w:rsidP="00C9100D">
      <w:pPr>
        <w:numPr>
          <w:ilvl w:val="0"/>
          <w:numId w:val="19"/>
        </w:numPr>
        <w:ind w:left="360" w:hanging="360"/>
        <w:rPr>
          <w:b/>
          <w:sz w:val="24"/>
          <w:szCs w:val="24"/>
        </w:rPr>
      </w:pPr>
      <w:r w:rsidRPr="00B9641A">
        <w:rPr>
          <w:b/>
          <w:sz w:val="24"/>
          <w:szCs w:val="24"/>
        </w:rPr>
        <w:t xml:space="preserve">The Makah Tribe’s Right </w:t>
      </w:r>
      <w:r w:rsidR="00C64BD8">
        <w:rPr>
          <w:b/>
          <w:sz w:val="24"/>
          <w:szCs w:val="24"/>
        </w:rPr>
        <w:t>T</w:t>
      </w:r>
      <w:r w:rsidRPr="00B9641A">
        <w:rPr>
          <w:b/>
          <w:sz w:val="24"/>
          <w:szCs w:val="24"/>
        </w:rPr>
        <w:t xml:space="preserve">o Whale under the Treaty of Neah Bay Is Not Relevant to this Waiver </w:t>
      </w:r>
      <w:r w:rsidR="009A6CA6" w:rsidRPr="00B9641A">
        <w:rPr>
          <w:b/>
          <w:sz w:val="24"/>
          <w:szCs w:val="24"/>
        </w:rPr>
        <w:t>Proceeding</w:t>
      </w:r>
    </w:p>
    <w:p w14:paraId="666C6649" w14:textId="77777777" w:rsidR="003C5803" w:rsidRDefault="003C5803" w:rsidP="003C5803">
      <w:pPr>
        <w:rPr>
          <w:b/>
          <w:bCs/>
          <w:sz w:val="24"/>
          <w:szCs w:val="24"/>
        </w:rPr>
      </w:pPr>
    </w:p>
    <w:p w14:paraId="259942E1" w14:textId="692614A7" w:rsidR="00D119B2" w:rsidRDefault="006631EC" w:rsidP="00FB19D6">
      <w:pPr>
        <w:pStyle w:val="ListParagraph"/>
        <w:numPr>
          <w:ilvl w:val="0"/>
          <w:numId w:val="13"/>
        </w:numPr>
        <w:rPr>
          <w:sz w:val="24"/>
          <w:szCs w:val="24"/>
        </w:rPr>
      </w:pPr>
      <w:r w:rsidRPr="00190ADB">
        <w:rPr>
          <w:sz w:val="24"/>
          <w:szCs w:val="24"/>
        </w:rPr>
        <w:t xml:space="preserve">A waiver determination is governed exclusively by the waiver factors set forth in section 101 of the MMPA. 16 U.S.C. § 1371(a)(3)(A). The statutory factors do not include consideration of the Tribe’s treaty right or the cultural significance of whaling. </w:t>
      </w:r>
      <w:r w:rsidR="003C5803" w:rsidRPr="00190ADB">
        <w:rPr>
          <w:sz w:val="24"/>
          <w:szCs w:val="24"/>
        </w:rPr>
        <w:t>(</w:t>
      </w:r>
      <w:r w:rsidR="00324EC5">
        <w:rPr>
          <w:sz w:val="24"/>
          <w:szCs w:val="24"/>
        </w:rPr>
        <w:t>Sea Shepherd’s</w:t>
      </w:r>
      <w:r w:rsidR="003C5803" w:rsidRPr="00190ADB">
        <w:rPr>
          <w:sz w:val="24"/>
          <w:szCs w:val="24"/>
        </w:rPr>
        <w:t xml:space="preserve"> Motion to Exclude Evidence Regarding Treaty Right and Cultural </w:t>
      </w:r>
      <w:r w:rsidR="009A6CA6" w:rsidRPr="00190ADB">
        <w:rPr>
          <w:sz w:val="24"/>
          <w:szCs w:val="24"/>
        </w:rPr>
        <w:t>Significance</w:t>
      </w:r>
      <w:r w:rsidR="003C5803" w:rsidRPr="00190ADB">
        <w:rPr>
          <w:sz w:val="24"/>
          <w:szCs w:val="24"/>
        </w:rPr>
        <w:t xml:space="preserve"> of Whaling, Aug. 9, 2019, at </w:t>
      </w:r>
      <w:r w:rsidR="00012B33" w:rsidRPr="00190ADB">
        <w:rPr>
          <w:sz w:val="24"/>
          <w:szCs w:val="24"/>
        </w:rPr>
        <w:t>6</w:t>
      </w:r>
      <w:r w:rsidR="003C5803" w:rsidRPr="00190ADB">
        <w:rPr>
          <w:sz w:val="24"/>
          <w:szCs w:val="24"/>
        </w:rPr>
        <w:t>).</w:t>
      </w:r>
    </w:p>
    <w:p w14:paraId="74F33596" w14:textId="77777777" w:rsidR="00DA70F0" w:rsidRPr="00FB19D6" w:rsidRDefault="00DA70F0" w:rsidP="001F6673">
      <w:pPr>
        <w:pStyle w:val="ListParagraph"/>
        <w:ind w:left="1080"/>
        <w:rPr>
          <w:sz w:val="24"/>
          <w:szCs w:val="24"/>
        </w:rPr>
      </w:pPr>
    </w:p>
    <w:p w14:paraId="33127702" w14:textId="56F64D98" w:rsidR="003C5803" w:rsidRDefault="00846B13" w:rsidP="00D119B2">
      <w:pPr>
        <w:pStyle w:val="ListParagraph"/>
        <w:numPr>
          <w:ilvl w:val="0"/>
          <w:numId w:val="13"/>
        </w:numPr>
        <w:rPr>
          <w:sz w:val="24"/>
          <w:szCs w:val="24"/>
        </w:rPr>
      </w:pPr>
      <w:r w:rsidRPr="00D119B2">
        <w:rPr>
          <w:sz w:val="24"/>
          <w:szCs w:val="24"/>
        </w:rPr>
        <w:t xml:space="preserve">If NMFS grants a waiver, the agency then proceeds to issue regulations governing the authorized take under section 103 of the MMPA. Like section 101, section 103 provides a list of factors that NMFS must consider when designing regulations.  None of the listed factors include consideration of the </w:t>
      </w:r>
      <w:r w:rsidRPr="00D119B2">
        <w:rPr>
          <w:sz w:val="24"/>
          <w:szCs w:val="24"/>
        </w:rPr>
        <w:lastRenderedPageBreak/>
        <w:t>Tribe’s treaty right.</w:t>
      </w:r>
      <w:r w:rsidR="003016E1" w:rsidRPr="00D119B2">
        <w:rPr>
          <w:sz w:val="24"/>
          <w:szCs w:val="24"/>
        </w:rPr>
        <w:t xml:space="preserve"> (</w:t>
      </w:r>
      <w:r w:rsidR="00324EC5">
        <w:rPr>
          <w:sz w:val="24"/>
          <w:szCs w:val="24"/>
        </w:rPr>
        <w:t>Sea Shepherd’s</w:t>
      </w:r>
      <w:r w:rsidR="003016E1" w:rsidRPr="00D119B2">
        <w:rPr>
          <w:sz w:val="24"/>
          <w:szCs w:val="24"/>
        </w:rPr>
        <w:t xml:space="preserve"> Motion to Exclude Evidence Regarding Treaty Right and Cultural </w:t>
      </w:r>
      <w:r w:rsidR="009A6CA6" w:rsidRPr="00D119B2">
        <w:rPr>
          <w:sz w:val="24"/>
          <w:szCs w:val="24"/>
        </w:rPr>
        <w:t>Significance</w:t>
      </w:r>
      <w:r w:rsidR="003016E1" w:rsidRPr="00D119B2">
        <w:rPr>
          <w:sz w:val="24"/>
          <w:szCs w:val="24"/>
        </w:rPr>
        <w:t xml:space="preserve"> of Whaling, Aug. 9, 2019, at 6</w:t>
      </w:r>
      <w:r w:rsidR="00FD07AD" w:rsidRPr="00D119B2">
        <w:rPr>
          <w:sz w:val="24"/>
          <w:szCs w:val="24"/>
        </w:rPr>
        <w:t>-7</w:t>
      </w:r>
      <w:r w:rsidR="003016E1" w:rsidRPr="00D119B2">
        <w:rPr>
          <w:sz w:val="24"/>
          <w:szCs w:val="24"/>
        </w:rPr>
        <w:t>).</w:t>
      </w:r>
    </w:p>
    <w:p w14:paraId="622E7405" w14:textId="77777777" w:rsidR="00B9641A" w:rsidRPr="00B9641A" w:rsidRDefault="00B9641A" w:rsidP="00B9641A">
      <w:pPr>
        <w:rPr>
          <w:sz w:val="24"/>
          <w:szCs w:val="24"/>
        </w:rPr>
      </w:pPr>
    </w:p>
    <w:p w14:paraId="03413BCB" w14:textId="745DB0BC" w:rsidR="00EA3174" w:rsidRDefault="00651256" w:rsidP="00C84CAE">
      <w:pPr>
        <w:numPr>
          <w:ilvl w:val="0"/>
          <w:numId w:val="19"/>
        </w:numPr>
        <w:ind w:left="360" w:hanging="360"/>
        <w:rPr>
          <w:b/>
          <w:bCs/>
          <w:sz w:val="24"/>
          <w:szCs w:val="24"/>
        </w:rPr>
      </w:pPr>
      <w:r w:rsidRPr="00651256">
        <w:rPr>
          <w:b/>
          <w:bCs/>
          <w:sz w:val="24"/>
          <w:szCs w:val="24"/>
        </w:rPr>
        <w:t>The Proposed Waiver and Regulations Authorize Activities that Infringe Upon the Rights in Common of Nontribal Citizens To Engage in Non-Consumptive Uses of Gray Whales</w:t>
      </w:r>
    </w:p>
    <w:p w14:paraId="0A3E6AA6" w14:textId="40C3ECE1" w:rsidR="00EA3174" w:rsidRDefault="00EA3174" w:rsidP="00EA3174">
      <w:pPr>
        <w:rPr>
          <w:sz w:val="24"/>
          <w:szCs w:val="24"/>
        </w:rPr>
      </w:pPr>
    </w:p>
    <w:p w14:paraId="7F362955" w14:textId="6BDC4D2A" w:rsidR="00B268E8" w:rsidRPr="00D119B2" w:rsidRDefault="003A202F" w:rsidP="00D119B2">
      <w:pPr>
        <w:pStyle w:val="ListParagraph"/>
        <w:numPr>
          <w:ilvl w:val="0"/>
          <w:numId w:val="13"/>
        </w:numPr>
        <w:rPr>
          <w:sz w:val="24"/>
          <w:szCs w:val="24"/>
        </w:rPr>
      </w:pPr>
      <w:r w:rsidRPr="00D119B2">
        <w:rPr>
          <w:sz w:val="24"/>
          <w:szCs w:val="24"/>
        </w:rPr>
        <w:t xml:space="preserve">In </w:t>
      </w:r>
      <w:r w:rsidRPr="00D119B2">
        <w:rPr>
          <w:i/>
          <w:iCs/>
          <w:sz w:val="24"/>
          <w:szCs w:val="24"/>
        </w:rPr>
        <w:t>Anderson v. Evans</w:t>
      </w:r>
      <w:r w:rsidRPr="00D119B2">
        <w:rPr>
          <w:sz w:val="24"/>
          <w:szCs w:val="24"/>
        </w:rPr>
        <w:t xml:space="preserve">, 371 F.3d 475 (9th Cir. 2002), the Ninth Circuit held that the 1855 Treaty of Neah Bay did not grant the </w:t>
      </w:r>
      <w:r w:rsidR="00EC2A4F" w:rsidRPr="00D119B2">
        <w:rPr>
          <w:sz w:val="24"/>
          <w:szCs w:val="24"/>
        </w:rPr>
        <w:t xml:space="preserve">Makah </w:t>
      </w:r>
      <w:r w:rsidRPr="00D119B2">
        <w:rPr>
          <w:sz w:val="24"/>
          <w:szCs w:val="24"/>
        </w:rPr>
        <w:t>Tribe an exclusive right to use, or otherwise interact with, whales.</w:t>
      </w:r>
      <w:r w:rsidR="00D3547D" w:rsidRPr="00D119B2">
        <w:rPr>
          <w:sz w:val="24"/>
          <w:szCs w:val="24"/>
        </w:rPr>
        <w:t xml:space="preserve"> (</w:t>
      </w:r>
      <w:r w:rsidR="00AE6916" w:rsidRPr="00D119B2">
        <w:rPr>
          <w:sz w:val="24"/>
          <w:szCs w:val="24"/>
        </w:rPr>
        <w:t xml:space="preserve">Sea Shepherd’s Pre-Hearing Brief, </w:t>
      </w:r>
      <w:r w:rsidR="004378DA" w:rsidRPr="00D119B2">
        <w:rPr>
          <w:sz w:val="24"/>
          <w:szCs w:val="24"/>
        </w:rPr>
        <w:t>Nov. 7, 2019, at 10).</w:t>
      </w:r>
    </w:p>
    <w:p w14:paraId="5E7C6998" w14:textId="65EBCB00" w:rsidR="004378DA" w:rsidRDefault="004378DA" w:rsidP="00B268E8">
      <w:pPr>
        <w:ind w:left="720" w:hanging="360"/>
        <w:rPr>
          <w:sz w:val="24"/>
          <w:szCs w:val="24"/>
        </w:rPr>
      </w:pPr>
    </w:p>
    <w:p w14:paraId="23DC434B" w14:textId="15363795" w:rsidR="00B539D0" w:rsidRPr="00D119B2" w:rsidRDefault="004C5DD4" w:rsidP="00D119B2">
      <w:pPr>
        <w:pStyle w:val="ListParagraph"/>
        <w:numPr>
          <w:ilvl w:val="0"/>
          <w:numId w:val="13"/>
        </w:numPr>
        <w:rPr>
          <w:sz w:val="24"/>
          <w:szCs w:val="24"/>
        </w:rPr>
      </w:pPr>
      <w:r w:rsidRPr="00D119B2">
        <w:rPr>
          <w:sz w:val="24"/>
          <w:szCs w:val="24"/>
        </w:rPr>
        <w:t xml:space="preserve">The court in </w:t>
      </w:r>
      <w:r w:rsidRPr="00D119B2">
        <w:rPr>
          <w:i/>
          <w:iCs/>
          <w:sz w:val="24"/>
          <w:szCs w:val="24"/>
        </w:rPr>
        <w:t>Anderson v. Evans</w:t>
      </w:r>
      <w:r w:rsidRPr="00D119B2">
        <w:rPr>
          <w:sz w:val="24"/>
          <w:szCs w:val="24"/>
        </w:rPr>
        <w:t xml:space="preserve"> concluded </w:t>
      </w:r>
      <w:r w:rsidR="00F0773A" w:rsidRPr="00D119B2">
        <w:rPr>
          <w:sz w:val="24"/>
          <w:szCs w:val="24"/>
        </w:rPr>
        <w:t xml:space="preserve">that the Treaty of Neah Bay states that the </w:t>
      </w:r>
      <w:r w:rsidR="00EC2A4F" w:rsidRPr="00D119B2">
        <w:rPr>
          <w:sz w:val="24"/>
          <w:szCs w:val="24"/>
        </w:rPr>
        <w:t xml:space="preserve">Makah </w:t>
      </w:r>
      <w:r w:rsidR="00F0773A" w:rsidRPr="00D119B2">
        <w:rPr>
          <w:sz w:val="24"/>
          <w:szCs w:val="24"/>
        </w:rPr>
        <w:t>Tribe has the right to use whales “in common with” all citizens of the United States.</w:t>
      </w:r>
      <w:r w:rsidR="00B539D0" w:rsidRPr="00D119B2">
        <w:rPr>
          <w:sz w:val="24"/>
          <w:szCs w:val="24"/>
        </w:rPr>
        <w:t xml:space="preserve"> (Sea Shepherd’s Pre-Hearing Brief, Nov. 7, 2019, at 10-11).</w:t>
      </w:r>
    </w:p>
    <w:p w14:paraId="21D7B696" w14:textId="540E4DF1" w:rsidR="004378DA" w:rsidRPr="004C5DD4" w:rsidRDefault="004378DA" w:rsidP="00B268E8">
      <w:pPr>
        <w:ind w:left="720" w:hanging="360"/>
        <w:rPr>
          <w:sz w:val="24"/>
          <w:szCs w:val="24"/>
        </w:rPr>
      </w:pPr>
    </w:p>
    <w:p w14:paraId="42575326" w14:textId="3343E00A" w:rsidR="00E15840" w:rsidRPr="00D119B2" w:rsidRDefault="000753DE" w:rsidP="00D119B2">
      <w:pPr>
        <w:pStyle w:val="ListParagraph"/>
        <w:numPr>
          <w:ilvl w:val="0"/>
          <w:numId w:val="13"/>
        </w:numPr>
        <w:rPr>
          <w:sz w:val="24"/>
          <w:szCs w:val="24"/>
        </w:rPr>
      </w:pPr>
      <w:r w:rsidRPr="00D119B2">
        <w:rPr>
          <w:sz w:val="24"/>
          <w:szCs w:val="24"/>
        </w:rPr>
        <w:t xml:space="preserve">The court in </w:t>
      </w:r>
      <w:r w:rsidRPr="00D119B2">
        <w:rPr>
          <w:i/>
          <w:iCs/>
          <w:sz w:val="24"/>
          <w:szCs w:val="24"/>
        </w:rPr>
        <w:t>Anderson v. Evans</w:t>
      </w:r>
      <w:r w:rsidRPr="00D119B2">
        <w:rPr>
          <w:sz w:val="24"/>
          <w:szCs w:val="24"/>
        </w:rPr>
        <w:t xml:space="preserve"> </w:t>
      </w:r>
      <w:r w:rsidR="00047876" w:rsidRPr="00D119B2">
        <w:rPr>
          <w:sz w:val="24"/>
          <w:szCs w:val="24"/>
        </w:rPr>
        <w:t>found the Treaty of Neah Bay creates a “co-tenancy</w:t>
      </w:r>
      <w:r w:rsidR="00E15840" w:rsidRPr="00D119B2">
        <w:rPr>
          <w:sz w:val="24"/>
          <w:szCs w:val="24"/>
        </w:rPr>
        <w:t>” in the “resource.” (Sea Shepherd’s Pre-Hearing Brief, Nov. 7, 2019, at 11).</w:t>
      </w:r>
    </w:p>
    <w:p w14:paraId="4A155C27" w14:textId="6BDB4AF1" w:rsidR="003A202F" w:rsidRDefault="003A202F" w:rsidP="00B268E8">
      <w:pPr>
        <w:ind w:left="720" w:hanging="360"/>
        <w:rPr>
          <w:sz w:val="24"/>
          <w:szCs w:val="24"/>
        </w:rPr>
      </w:pPr>
    </w:p>
    <w:p w14:paraId="56D6F57D" w14:textId="312B672B" w:rsidR="007B3BE9" w:rsidRPr="00D119B2" w:rsidRDefault="00183D8C" w:rsidP="00D119B2">
      <w:pPr>
        <w:pStyle w:val="ListParagraph"/>
        <w:numPr>
          <w:ilvl w:val="0"/>
          <w:numId w:val="13"/>
        </w:numPr>
        <w:rPr>
          <w:sz w:val="24"/>
          <w:szCs w:val="24"/>
        </w:rPr>
      </w:pPr>
      <w:r w:rsidRPr="00D119B2">
        <w:rPr>
          <w:sz w:val="24"/>
          <w:szCs w:val="24"/>
        </w:rPr>
        <w:t xml:space="preserve">The court in </w:t>
      </w:r>
      <w:r w:rsidRPr="00D119B2">
        <w:rPr>
          <w:i/>
          <w:iCs/>
          <w:sz w:val="24"/>
          <w:szCs w:val="24"/>
        </w:rPr>
        <w:t xml:space="preserve">Anderson v. Evans </w:t>
      </w:r>
      <w:r w:rsidRPr="00D119B2">
        <w:rPr>
          <w:sz w:val="24"/>
          <w:szCs w:val="24"/>
        </w:rPr>
        <w:t>explained the significance of t</w:t>
      </w:r>
      <w:r w:rsidR="003364AA" w:rsidRPr="00D119B2">
        <w:rPr>
          <w:sz w:val="24"/>
          <w:szCs w:val="24"/>
        </w:rPr>
        <w:t>he</w:t>
      </w:r>
      <w:r w:rsidRPr="00D119B2">
        <w:rPr>
          <w:sz w:val="24"/>
          <w:szCs w:val="24"/>
        </w:rPr>
        <w:t xml:space="preserve"> co-tenancy </w:t>
      </w:r>
      <w:r w:rsidR="003364AA" w:rsidRPr="00D119B2">
        <w:rPr>
          <w:sz w:val="24"/>
          <w:szCs w:val="24"/>
        </w:rPr>
        <w:t>created by the Treaty of Neah Bay</w:t>
      </w:r>
      <w:r w:rsidRPr="00D119B2">
        <w:rPr>
          <w:sz w:val="24"/>
          <w:szCs w:val="24"/>
        </w:rPr>
        <w:t xml:space="preserve"> in the following terms: “[T]he Makah cannot, consistent with the plain terms of the treaty, hunt whales without regard to processes in place and designed to advance conservation values by preserving marine mammals or to engage in whalewatching, scientific study, and other non-consumptive uses.”</w:t>
      </w:r>
      <w:r w:rsidR="00B179E9" w:rsidRPr="00D119B2">
        <w:rPr>
          <w:sz w:val="24"/>
          <w:szCs w:val="24"/>
        </w:rPr>
        <w:t xml:space="preserve"> (Sea Shepherd’s Pre-Hearing Brief, Nov. 7, 2019, at 11).</w:t>
      </w:r>
    </w:p>
    <w:p w14:paraId="710A40B5" w14:textId="31615997" w:rsidR="00A141D1" w:rsidRDefault="00A141D1" w:rsidP="00B268E8">
      <w:pPr>
        <w:ind w:left="720" w:hanging="360"/>
        <w:rPr>
          <w:sz w:val="24"/>
          <w:szCs w:val="24"/>
        </w:rPr>
      </w:pPr>
    </w:p>
    <w:p w14:paraId="7EB6B6D1" w14:textId="4722DAF4" w:rsidR="00A141D1" w:rsidRPr="00D119B2" w:rsidRDefault="00A141D1" w:rsidP="00D119B2">
      <w:pPr>
        <w:pStyle w:val="ListParagraph"/>
        <w:numPr>
          <w:ilvl w:val="0"/>
          <w:numId w:val="13"/>
        </w:numPr>
        <w:rPr>
          <w:sz w:val="24"/>
          <w:szCs w:val="24"/>
        </w:rPr>
      </w:pPr>
      <w:r w:rsidRPr="00D119B2">
        <w:rPr>
          <w:sz w:val="24"/>
          <w:szCs w:val="24"/>
        </w:rPr>
        <w:t>The admission of co-tenancy evidence does not invite consideration of the Tribe’s treaty evidence. The Tribe has already been given the opportunity to “urge” its treaty right in its application for a waiver of the MMPA protections for gray whales. Now that the Tribe’s application</w:t>
      </w:r>
      <w:r w:rsidR="00357F4F" w:rsidRPr="00D119B2">
        <w:rPr>
          <w:sz w:val="24"/>
          <w:szCs w:val="24"/>
        </w:rPr>
        <w:t xml:space="preserve">, </w:t>
      </w:r>
      <w:r w:rsidRPr="00D119B2">
        <w:rPr>
          <w:sz w:val="24"/>
          <w:szCs w:val="24"/>
        </w:rPr>
        <w:t>based upon its treaty right</w:t>
      </w:r>
      <w:r w:rsidR="00357F4F" w:rsidRPr="00D119B2">
        <w:rPr>
          <w:sz w:val="24"/>
          <w:szCs w:val="24"/>
        </w:rPr>
        <w:t>,</w:t>
      </w:r>
      <w:r w:rsidRPr="00D119B2">
        <w:rPr>
          <w:sz w:val="24"/>
          <w:szCs w:val="24"/>
        </w:rPr>
        <w:t xml:space="preserve"> has been approved and the waiver process has commenced, the treaty right has no particular relevance under the MMPA waiver factors. </w:t>
      </w:r>
      <w:r w:rsidR="00C8339D" w:rsidRPr="00D119B2">
        <w:rPr>
          <w:sz w:val="24"/>
          <w:szCs w:val="24"/>
        </w:rPr>
        <w:t>(</w:t>
      </w:r>
      <w:r w:rsidRPr="00D119B2">
        <w:rPr>
          <w:sz w:val="24"/>
          <w:szCs w:val="24"/>
        </w:rPr>
        <w:t>Response to NMFS Motion</w:t>
      </w:r>
      <w:r w:rsidR="007C6D5B" w:rsidRPr="00D119B2">
        <w:rPr>
          <w:sz w:val="24"/>
          <w:szCs w:val="24"/>
        </w:rPr>
        <w:t xml:space="preserve"> to Limit Rebuttal Issues and Testimony, </w:t>
      </w:r>
      <w:r w:rsidR="00C8339D" w:rsidRPr="00D119B2">
        <w:rPr>
          <w:sz w:val="24"/>
          <w:szCs w:val="24"/>
        </w:rPr>
        <w:t>Aug. 26, 2019</w:t>
      </w:r>
      <w:r w:rsidRPr="00D119B2">
        <w:rPr>
          <w:sz w:val="24"/>
          <w:szCs w:val="24"/>
        </w:rPr>
        <w:t>, at 5</w:t>
      </w:r>
      <w:r w:rsidR="00C8339D" w:rsidRPr="00D119B2">
        <w:rPr>
          <w:sz w:val="24"/>
          <w:szCs w:val="24"/>
        </w:rPr>
        <w:t>).</w:t>
      </w:r>
    </w:p>
    <w:p w14:paraId="6BC4A08F" w14:textId="71507460" w:rsidR="00DF2724" w:rsidRDefault="00DF2724" w:rsidP="00B268E8">
      <w:pPr>
        <w:ind w:left="720" w:hanging="360"/>
        <w:rPr>
          <w:sz w:val="24"/>
          <w:szCs w:val="24"/>
        </w:rPr>
      </w:pPr>
    </w:p>
    <w:p w14:paraId="368D6C67" w14:textId="777D38DF" w:rsidR="00DF2724" w:rsidRPr="00D119B2" w:rsidRDefault="00DF2724" w:rsidP="00D119B2">
      <w:pPr>
        <w:pStyle w:val="ListParagraph"/>
        <w:numPr>
          <w:ilvl w:val="0"/>
          <w:numId w:val="13"/>
        </w:numPr>
        <w:rPr>
          <w:sz w:val="24"/>
          <w:szCs w:val="24"/>
        </w:rPr>
      </w:pPr>
      <w:r w:rsidRPr="00D119B2">
        <w:rPr>
          <w:sz w:val="24"/>
          <w:szCs w:val="24"/>
        </w:rPr>
        <w:t xml:space="preserve">The court in </w:t>
      </w:r>
      <w:r w:rsidRPr="00D119B2">
        <w:rPr>
          <w:i/>
          <w:iCs/>
          <w:sz w:val="24"/>
          <w:szCs w:val="24"/>
        </w:rPr>
        <w:t>Anderson v. Evans</w:t>
      </w:r>
      <w:r w:rsidRPr="00D119B2">
        <w:rPr>
          <w:sz w:val="24"/>
          <w:szCs w:val="24"/>
        </w:rPr>
        <w:t xml:space="preserve"> </w:t>
      </w:r>
      <w:r w:rsidR="00765A39" w:rsidRPr="00D119B2">
        <w:rPr>
          <w:sz w:val="24"/>
          <w:szCs w:val="24"/>
        </w:rPr>
        <w:t xml:space="preserve">held that these </w:t>
      </w:r>
      <w:r w:rsidR="00A54D45" w:rsidRPr="00D119B2">
        <w:rPr>
          <w:sz w:val="24"/>
          <w:szCs w:val="24"/>
        </w:rPr>
        <w:t>co-tenancy</w:t>
      </w:r>
      <w:r w:rsidR="00765A39" w:rsidRPr="00D119B2">
        <w:rPr>
          <w:sz w:val="24"/>
          <w:szCs w:val="24"/>
        </w:rPr>
        <w:t xml:space="preserve"> </w:t>
      </w:r>
      <w:r w:rsidR="00A54D45" w:rsidRPr="00D119B2">
        <w:rPr>
          <w:sz w:val="24"/>
          <w:szCs w:val="24"/>
        </w:rPr>
        <w:t>rights “must be considered”</w:t>
      </w:r>
      <w:r w:rsidR="00FE41A6" w:rsidRPr="00D119B2">
        <w:rPr>
          <w:sz w:val="24"/>
          <w:szCs w:val="24"/>
        </w:rPr>
        <w:t xml:space="preserve"> </w:t>
      </w:r>
      <w:r w:rsidR="00A54D45" w:rsidRPr="00D119B2">
        <w:rPr>
          <w:sz w:val="24"/>
          <w:szCs w:val="24"/>
        </w:rPr>
        <w:t>during the waiver process</w:t>
      </w:r>
      <w:r w:rsidR="00765A39" w:rsidRPr="00D119B2">
        <w:rPr>
          <w:sz w:val="24"/>
          <w:szCs w:val="24"/>
        </w:rPr>
        <w:t>. (Sea Shepherd’s Pre-Hearing Brief, Nov. 7, 2019, at 1</w:t>
      </w:r>
      <w:r w:rsidR="00CF4073" w:rsidRPr="00D119B2">
        <w:rPr>
          <w:sz w:val="24"/>
          <w:szCs w:val="24"/>
        </w:rPr>
        <w:t>3</w:t>
      </w:r>
      <w:r w:rsidR="00765A39" w:rsidRPr="00D119B2">
        <w:rPr>
          <w:sz w:val="24"/>
          <w:szCs w:val="24"/>
        </w:rPr>
        <w:t>).</w:t>
      </w:r>
    </w:p>
    <w:p w14:paraId="3E7A3714" w14:textId="77777777" w:rsidR="00FE41A6" w:rsidRDefault="00FE41A6" w:rsidP="00FE41A6">
      <w:pPr>
        <w:ind w:left="720" w:hanging="360"/>
        <w:rPr>
          <w:sz w:val="24"/>
          <w:szCs w:val="24"/>
        </w:rPr>
      </w:pPr>
    </w:p>
    <w:p w14:paraId="719FD97F" w14:textId="4A9FB50D" w:rsidR="00FE41A6" w:rsidRPr="00D119B2" w:rsidRDefault="00FE41A6" w:rsidP="00D119B2">
      <w:pPr>
        <w:pStyle w:val="ListParagraph"/>
        <w:numPr>
          <w:ilvl w:val="0"/>
          <w:numId w:val="13"/>
        </w:numPr>
        <w:rPr>
          <w:sz w:val="24"/>
          <w:szCs w:val="24"/>
        </w:rPr>
      </w:pPr>
      <w:r w:rsidRPr="00D119B2">
        <w:rPr>
          <w:sz w:val="24"/>
          <w:szCs w:val="24"/>
        </w:rPr>
        <w:t xml:space="preserve">As established by </w:t>
      </w:r>
      <w:r w:rsidR="00895CED">
        <w:rPr>
          <w:sz w:val="24"/>
          <w:szCs w:val="24"/>
        </w:rPr>
        <w:t>substantial evidence</w:t>
      </w:r>
      <w:r w:rsidRPr="00D119B2">
        <w:rPr>
          <w:sz w:val="24"/>
          <w:szCs w:val="24"/>
        </w:rPr>
        <w:t xml:space="preserve">, there is a significant risk that the proposed hunts will remove the </w:t>
      </w:r>
      <w:r w:rsidR="00324EC5">
        <w:rPr>
          <w:sz w:val="24"/>
          <w:szCs w:val="24"/>
        </w:rPr>
        <w:t xml:space="preserve">PCFG gray </w:t>
      </w:r>
      <w:r w:rsidRPr="00D119B2">
        <w:rPr>
          <w:sz w:val="24"/>
          <w:szCs w:val="24"/>
        </w:rPr>
        <w:t xml:space="preserve">whales that she studies and relies </w:t>
      </w:r>
      <w:r w:rsidRPr="00D119B2">
        <w:rPr>
          <w:sz w:val="24"/>
          <w:szCs w:val="24"/>
        </w:rPr>
        <w:lastRenderedPageBreak/>
        <w:t>on for her whale watching excursions every year. NMFS failed to consider and weigh this risk in determining whether to grant a waiver of MMPA protections.</w:t>
      </w:r>
    </w:p>
    <w:p w14:paraId="4276B47D" w14:textId="5EF70683" w:rsidR="007E4CD4" w:rsidRDefault="007E4CD4" w:rsidP="00B268E8">
      <w:pPr>
        <w:ind w:left="720" w:hanging="360"/>
        <w:rPr>
          <w:sz w:val="24"/>
          <w:szCs w:val="24"/>
        </w:rPr>
      </w:pPr>
    </w:p>
    <w:p w14:paraId="7085DCC1" w14:textId="23FFF4BE" w:rsidR="002648C8" w:rsidRPr="00D119B2" w:rsidRDefault="007E4CD4" w:rsidP="00D119B2">
      <w:pPr>
        <w:pStyle w:val="ListParagraph"/>
        <w:numPr>
          <w:ilvl w:val="0"/>
          <w:numId w:val="13"/>
        </w:numPr>
        <w:rPr>
          <w:sz w:val="24"/>
          <w:szCs w:val="24"/>
        </w:rPr>
      </w:pPr>
      <w:r w:rsidRPr="00D119B2">
        <w:rPr>
          <w:sz w:val="24"/>
          <w:szCs w:val="24"/>
        </w:rPr>
        <w:t xml:space="preserve">The court in </w:t>
      </w:r>
      <w:r w:rsidRPr="00D119B2">
        <w:rPr>
          <w:i/>
          <w:iCs/>
          <w:sz w:val="24"/>
          <w:szCs w:val="24"/>
        </w:rPr>
        <w:t xml:space="preserve">Anderson v. Evans </w:t>
      </w:r>
      <w:r w:rsidRPr="00D119B2">
        <w:rPr>
          <w:sz w:val="24"/>
          <w:szCs w:val="24"/>
        </w:rPr>
        <w:t xml:space="preserve">held that these co-tenancy rights cannot be </w:t>
      </w:r>
      <w:r w:rsidR="002648C8" w:rsidRPr="00D119B2">
        <w:rPr>
          <w:sz w:val="24"/>
          <w:szCs w:val="24"/>
        </w:rPr>
        <w:t>“</w:t>
      </w:r>
      <w:r w:rsidRPr="00D119B2">
        <w:rPr>
          <w:sz w:val="24"/>
          <w:szCs w:val="24"/>
        </w:rPr>
        <w:t>diminished</w:t>
      </w:r>
      <w:r w:rsidR="002648C8" w:rsidRPr="00D119B2">
        <w:rPr>
          <w:sz w:val="24"/>
          <w:szCs w:val="24"/>
        </w:rPr>
        <w:t>” through the Tribe’s taking of whales. (Sea Shepherd’s Pre-Hearing Brief, Nov. 7, 2019, at 13).</w:t>
      </w:r>
    </w:p>
    <w:p w14:paraId="56DCCD59" w14:textId="6FBEC677" w:rsidR="00FE41A6" w:rsidRDefault="00FE41A6" w:rsidP="002648C8">
      <w:pPr>
        <w:ind w:left="720" w:hanging="360"/>
        <w:rPr>
          <w:sz w:val="24"/>
          <w:szCs w:val="24"/>
        </w:rPr>
      </w:pPr>
    </w:p>
    <w:p w14:paraId="72624624" w14:textId="65B931C6" w:rsidR="00B442D8" w:rsidRPr="00D119B2" w:rsidRDefault="00B442D8" w:rsidP="00D119B2">
      <w:pPr>
        <w:pStyle w:val="ListParagraph"/>
        <w:numPr>
          <w:ilvl w:val="0"/>
          <w:numId w:val="13"/>
        </w:numPr>
        <w:rPr>
          <w:sz w:val="24"/>
          <w:szCs w:val="24"/>
        </w:rPr>
      </w:pPr>
      <w:r w:rsidRPr="00D119B2">
        <w:rPr>
          <w:sz w:val="24"/>
          <w:szCs w:val="24"/>
        </w:rPr>
        <w:t xml:space="preserve">As established by </w:t>
      </w:r>
      <w:r w:rsidR="00895CED">
        <w:rPr>
          <w:sz w:val="24"/>
          <w:szCs w:val="24"/>
        </w:rPr>
        <w:t>substantial evidence</w:t>
      </w:r>
      <w:r w:rsidRPr="00D119B2">
        <w:rPr>
          <w:sz w:val="24"/>
          <w:szCs w:val="24"/>
        </w:rPr>
        <w:t xml:space="preserve">, there is a significant risk that the proposed hunts will remove the whales that </w:t>
      </w:r>
      <w:r w:rsidR="00324EC5">
        <w:rPr>
          <w:sz w:val="24"/>
          <w:szCs w:val="24"/>
        </w:rPr>
        <w:t>Ms. Newell</w:t>
      </w:r>
      <w:r w:rsidRPr="00D119B2">
        <w:rPr>
          <w:sz w:val="24"/>
          <w:szCs w:val="24"/>
        </w:rPr>
        <w:t xml:space="preserve"> studies and relies on for her whale watching excursions every year. </w:t>
      </w:r>
      <w:r w:rsidR="00DE2E3B" w:rsidRPr="00D119B2">
        <w:rPr>
          <w:sz w:val="24"/>
          <w:szCs w:val="24"/>
        </w:rPr>
        <w:t>A grant of the waiver would therefore diminish Ms. Newell’s co-tenancy rights</w:t>
      </w:r>
      <w:r w:rsidR="00895CED">
        <w:rPr>
          <w:sz w:val="24"/>
          <w:szCs w:val="24"/>
        </w:rPr>
        <w:t xml:space="preserve"> and those of her tens of thousands of whale watching clientele who derive great enjoyment from observing the unique and irreplaceable behaviors and physiological features of </w:t>
      </w:r>
      <w:r w:rsidR="00324EC5">
        <w:rPr>
          <w:sz w:val="24"/>
          <w:szCs w:val="24"/>
        </w:rPr>
        <w:t xml:space="preserve">PCFG </w:t>
      </w:r>
      <w:r w:rsidR="00895CED">
        <w:rPr>
          <w:sz w:val="24"/>
          <w:szCs w:val="24"/>
        </w:rPr>
        <w:t>gray whales.</w:t>
      </w:r>
    </w:p>
    <w:p w14:paraId="514A61AC" w14:textId="0CB6B9F1" w:rsidR="007B344D" w:rsidRDefault="007B344D" w:rsidP="00895CED">
      <w:pPr>
        <w:rPr>
          <w:sz w:val="24"/>
          <w:szCs w:val="24"/>
        </w:rPr>
      </w:pPr>
    </w:p>
    <w:p w14:paraId="6D4C9E7E" w14:textId="03C2B39B" w:rsidR="003A202F" w:rsidRPr="00D119B2" w:rsidRDefault="007B344D" w:rsidP="00D119B2">
      <w:pPr>
        <w:pStyle w:val="ListParagraph"/>
        <w:numPr>
          <w:ilvl w:val="0"/>
          <w:numId w:val="13"/>
        </w:numPr>
        <w:rPr>
          <w:sz w:val="24"/>
          <w:szCs w:val="24"/>
        </w:rPr>
      </w:pPr>
      <w:r w:rsidRPr="00D119B2">
        <w:rPr>
          <w:sz w:val="24"/>
          <w:szCs w:val="24"/>
        </w:rPr>
        <w:t xml:space="preserve">The court in </w:t>
      </w:r>
      <w:r w:rsidRPr="00D119B2">
        <w:rPr>
          <w:i/>
          <w:iCs/>
          <w:sz w:val="24"/>
          <w:szCs w:val="24"/>
        </w:rPr>
        <w:t xml:space="preserve">Anderson v. Evans </w:t>
      </w:r>
      <w:r w:rsidR="00635B07" w:rsidRPr="00D119B2">
        <w:rPr>
          <w:sz w:val="24"/>
          <w:szCs w:val="24"/>
        </w:rPr>
        <w:t xml:space="preserve">interpreted the “in common” language of the Treaty of Neah Bay </w:t>
      </w:r>
      <w:r w:rsidR="00515E8F" w:rsidRPr="00D119B2">
        <w:rPr>
          <w:sz w:val="24"/>
          <w:szCs w:val="24"/>
        </w:rPr>
        <w:t>as preventing the Makah Tribe from hunting whales without regard to the non-</w:t>
      </w:r>
      <w:r w:rsidR="009A6CA6" w:rsidRPr="00D119B2">
        <w:rPr>
          <w:sz w:val="24"/>
          <w:szCs w:val="24"/>
        </w:rPr>
        <w:t>consumptive</w:t>
      </w:r>
      <w:r w:rsidR="00515E8F" w:rsidRPr="00D119B2">
        <w:rPr>
          <w:sz w:val="24"/>
          <w:szCs w:val="24"/>
        </w:rPr>
        <w:t xml:space="preserve"> use of whales by non-tribal members of the public. (Sea Shepherd’s Pre-Hearing Brief, Nov. 7, 2019, at 11).</w:t>
      </w:r>
    </w:p>
    <w:p w14:paraId="0E5846C8" w14:textId="6BA02272" w:rsidR="00476F89" w:rsidRDefault="00476F89" w:rsidP="007007E0">
      <w:pPr>
        <w:ind w:left="720" w:hanging="360"/>
        <w:rPr>
          <w:sz w:val="24"/>
          <w:szCs w:val="24"/>
        </w:rPr>
      </w:pPr>
    </w:p>
    <w:p w14:paraId="79566DAA" w14:textId="2A68C392" w:rsidR="00476F89" w:rsidRDefault="004873CE" w:rsidP="00D119B2">
      <w:pPr>
        <w:pStyle w:val="ListParagraph"/>
        <w:numPr>
          <w:ilvl w:val="0"/>
          <w:numId w:val="13"/>
        </w:numPr>
        <w:rPr>
          <w:sz w:val="24"/>
          <w:szCs w:val="24"/>
        </w:rPr>
      </w:pPr>
      <w:r w:rsidRPr="00D119B2">
        <w:rPr>
          <w:sz w:val="24"/>
          <w:szCs w:val="24"/>
        </w:rPr>
        <w:t xml:space="preserve">In failing to consider the </w:t>
      </w:r>
      <w:r w:rsidR="00E26E8F" w:rsidRPr="00D119B2">
        <w:rPr>
          <w:sz w:val="24"/>
          <w:szCs w:val="24"/>
        </w:rPr>
        <w:t xml:space="preserve">value of </w:t>
      </w:r>
      <w:r w:rsidR="00324EC5">
        <w:rPr>
          <w:sz w:val="24"/>
          <w:szCs w:val="24"/>
        </w:rPr>
        <w:t xml:space="preserve">PCFG gray </w:t>
      </w:r>
      <w:r w:rsidR="00EF1A0F" w:rsidRPr="00D119B2">
        <w:rPr>
          <w:sz w:val="24"/>
          <w:szCs w:val="24"/>
        </w:rPr>
        <w:t xml:space="preserve">whales who display </w:t>
      </w:r>
      <w:r w:rsidR="00155A19" w:rsidRPr="00D119B2">
        <w:rPr>
          <w:sz w:val="24"/>
          <w:szCs w:val="24"/>
        </w:rPr>
        <w:t xml:space="preserve">regional </w:t>
      </w:r>
      <w:r w:rsidR="00EF1A0F" w:rsidRPr="00D119B2">
        <w:rPr>
          <w:sz w:val="24"/>
          <w:szCs w:val="24"/>
        </w:rPr>
        <w:t>preferences</w:t>
      </w:r>
      <w:r w:rsidR="00D2602B" w:rsidRPr="00D119B2">
        <w:rPr>
          <w:sz w:val="24"/>
          <w:szCs w:val="24"/>
        </w:rPr>
        <w:t xml:space="preserve"> to </w:t>
      </w:r>
      <w:r w:rsidR="00392148" w:rsidRPr="00D119B2">
        <w:rPr>
          <w:sz w:val="24"/>
          <w:szCs w:val="24"/>
        </w:rPr>
        <w:t>non-tribal members of the public</w:t>
      </w:r>
      <w:r w:rsidR="00EB4CD2" w:rsidRPr="00D119B2">
        <w:rPr>
          <w:sz w:val="24"/>
          <w:szCs w:val="24"/>
        </w:rPr>
        <w:t xml:space="preserve">, </w:t>
      </w:r>
      <w:r w:rsidR="00476F89" w:rsidRPr="00D119B2">
        <w:rPr>
          <w:sz w:val="24"/>
          <w:szCs w:val="24"/>
        </w:rPr>
        <w:t xml:space="preserve">NMFS </w:t>
      </w:r>
      <w:r w:rsidR="00D93533" w:rsidRPr="00D119B2">
        <w:rPr>
          <w:sz w:val="24"/>
          <w:szCs w:val="24"/>
        </w:rPr>
        <w:t>did not</w:t>
      </w:r>
      <w:r w:rsidR="00476F89" w:rsidRPr="00D119B2">
        <w:rPr>
          <w:sz w:val="24"/>
          <w:szCs w:val="24"/>
        </w:rPr>
        <w:t xml:space="preserve"> adequately consider the non-consumptive </w:t>
      </w:r>
      <w:r w:rsidR="009F044D" w:rsidRPr="00D119B2">
        <w:rPr>
          <w:sz w:val="24"/>
          <w:szCs w:val="24"/>
        </w:rPr>
        <w:t>use of whales by non</w:t>
      </w:r>
      <w:r w:rsidR="00C55638" w:rsidRPr="00D119B2">
        <w:rPr>
          <w:sz w:val="24"/>
          <w:szCs w:val="24"/>
        </w:rPr>
        <w:t>-</w:t>
      </w:r>
      <w:r w:rsidR="009F044D" w:rsidRPr="00D119B2">
        <w:rPr>
          <w:sz w:val="24"/>
          <w:szCs w:val="24"/>
        </w:rPr>
        <w:t xml:space="preserve">tribal members of the public </w:t>
      </w:r>
      <w:r w:rsidR="00895CED">
        <w:rPr>
          <w:sz w:val="24"/>
          <w:szCs w:val="24"/>
        </w:rPr>
        <w:t>as</w:t>
      </w:r>
      <w:r w:rsidR="00392148" w:rsidRPr="00D119B2">
        <w:rPr>
          <w:sz w:val="24"/>
          <w:szCs w:val="24"/>
        </w:rPr>
        <w:t xml:space="preserve"> required by </w:t>
      </w:r>
      <w:r w:rsidR="00392148" w:rsidRPr="00D119B2">
        <w:rPr>
          <w:i/>
          <w:iCs/>
          <w:sz w:val="24"/>
          <w:szCs w:val="24"/>
        </w:rPr>
        <w:t>Anderson v. Evans</w:t>
      </w:r>
      <w:r w:rsidR="00392148" w:rsidRPr="00D119B2">
        <w:rPr>
          <w:sz w:val="24"/>
          <w:szCs w:val="24"/>
        </w:rPr>
        <w:t>.</w:t>
      </w:r>
    </w:p>
    <w:p w14:paraId="1F40F78C" w14:textId="40762723" w:rsidR="005B5F29" w:rsidRDefault="005B5F29" w:rsidP="005B5F29">
      <w:pPr>
        <w:rPr>
          <w:sz w:val="24"/>
          <w:szCs w:val="24"/>
        </w:rPr>
      </w:pPr>
    </w:p>
    <w:p w14:paraId="0FC84ECC" w14:textId="1148F187" w:rsidR="005B5F29" w:rsidRPr="009F66D3" w:rsidRDefault="009F66D3" w:rsidP="00C84CAE">
      <w:pPr>
        <w:numPr>
          <w:ilvl w:val="0"/>
          <w:numId w:val="19"/>
        </w:numPr>
        <w:ind w:left="360" w:hanging="360"/>
        <w:rPr>
          <w:b/>
          <w:bCs/>
          <w:sz w:val="24"/>
          <w:szCs w:val="24"/>
        </w:rPr>
      </w:pPr>
      <w:r w:rsidRPr="009F66D3">
        <w:rPr>
          <w:b/>
          <w:bCs/>
          <w:sz w:val="24"/>
          <w:szCs w:val="24"/>
        </w:rPr>
        <w:t xml:space="preserve">NMFS Has Not Satisfied the Legal Requirements for Waiving MMPA Protections In Order To Allow the Makah Tribe </w:t>
      </w:r>
      <w:r>
        <w:rPr>
          <w:b/>
          <w:bCs/>
          <w:sz w:val="24"/>
          <w:szCs w:val="24"/>
        </w:rPr>
        <w:t>T</w:t>
      </w:r>
      <w:r w:rsidRPr="009F66D3">
        <w:rPr>
          <w:b/>
          <w:bCs/>
          <w:sz w:val="24"/>
          <w:szCs w:val="24"/>
        </w:rPr>
        <w:t>o Conduct a Ceremonial Hunt for North Pacific Gray Whales</w:t>
      </w:r>
      <w:r>
        <w:rPr>
          <w:sz w:val="24"/>
          <w:szCs w:val="24"/>
        </w:rPr>
        <w:br/>
      </w:r>
    </w:p>
    <w:p w14:paraId="1CDD1A6B" w14:textId="367AAEF1" w:rsidR="009F66D3" w:rsidRDefault="009F66D3" w:rsidP="006711B2">
      <w:pPr>
        <w:pStyle w:val="ListParagraph"/>
        <w:numPr>
          <w:ilvl w:val="0"/>
          <w:numId w:val="13"/>
        </w:numPr>
        <w:rPr>
          <w:sz w:val="24"/>
          <w:szCs w:val="24"/>
        </w:rPr>
      </w:pPr>
      <w:r w:rsidRPr="009F66D3">
        <w:rPr>
          <w:sz w:val="24"/>
          <w:szCs w:val="24"/>
        </w:rPr>
        <w:t xml:space="preserve">NMFS failed to </w:t>
      </w:r>
      <w:r>
        <w:rPr>
          <w:sz w:val="24"/>
          <w:szCs w:val="24"/>
        </w:rPr>
        <w:t>prove</w:t>
      </w:r>
      <w:r w:rsidRPr="009F66D3">
        <w:rPr>
          <w:sz w:val="24"/>
          <w:szCs w:val="24"/>
        </w:rPr>
        <w:t xml:space="preserve">, by substantial evidence, that it gave “due regard” for the </w:t>
      </w:r>
      <w:r>
        <w:rPr>
          <w:sz w:val="24"/>
          <w:szCs w:val="24"/>
        </w:rPr>
        <w:t xml:space="preserve">effects of the proposed MMPA </w:t>
      </w:r>
      <w:r w:rsidRPr="009F66D3">
        <w:rPr>
          <w:sz w:val="24"/>
          <w:szCs w:val="24"/>
        </w:rPr>
        <w:t>waiver</w:t>
      </w:r>
      <w:r w:rsidR="00CE3B2C">
        <w:rPr>
          <w:sz w:val="24"/>
          <w:szCs w:val="24"/>
        </w:rPr>
        <w:t xml:space="preserve"> of the</w:t>
      </w:r>
      <w:r w:rsidRPr="009F66D3">
        <w:rPr>
          <w:sz w:val="24"/>
          <w:szCs w:val="24"/>
        </w:rPr>
        <w:t xml:space="preserve"> </w:t>
      </w:r>
      <w:r w:rsidR="00CE3B2C" w:rsidRPr="00CE3B2C">
        <w:rPr>
          <w:sz w:val="24"/>
          <w:szCs w:val="24"/>
        </w:rPr>
        <w:t xml:space="preserve">take moratorium </w:t>
      </w:r>
      <w:r w:rsidRPr="009F66D3">
        <w:rPr>
          <w:sz w:val="24"/>
          <w:szCs w:val="24"/>
        </w:rPr>
        <w:t>on the affected stock’s “distribution, abundance, breeding habits, and times and lines of migratory movements of such marine mammals.”</w:t>
      </w:r>
      <w:r w:rsidR="00C360D4">
        <w:rPr>
          <w:sz w:val="24"/>
          <w:szCs w:val="24"/>
        </w:rPr>
        <w:t xml:space="preserve"> </w:t>
      </w:r>
      <w:r w:rsidR="00C360D4" w:rsidRPr="00C360D4">
        <w:rPr>
          <w:sz w:val="24"/>
          <w:szCs w:val="24"/>
        </w:rPr>
        <w:t>16 U.S.C. §</w:t>
      </w:r>
      <w:r w:rsidR="00C360D4">
        <w:rPr>
          <w:sz w:val="24"/>
          <w:szCs w:val="24"/>
        </w:rPr>
        <w:t xml:space="preserve"> </w:t>
      </w:r>
      <w:r w:rsidR="00C360D4" w:rsidRPr="00C360D4">
        <w:rPr>
          <w:sz w:val="24"/>
          <w:szCs w:val="24"/>
        </w:rPr>
        <w:t>1371(a)(3)(A)</w:t>
      </w:r>
      <w:r w:rsidR="00C360D4">
        <w:rPr>
          <w:sz w:val="24"/>
          <w:szCs w:val="24"/>
        </w:rPr>
        <w:t>.</w:t>
      </w:r>
    </w:p>
    <w:p w14:paraId="4FED027D" w14:textId="61940105" w:rsidR="00C360D4" w:rsidRDefault="00C360D4" w:rsidP="00C360D4">
      <w:pPr>
        <w:pStyle w:val="ListParagraph"/>
        <w:ind w:left="1080"/>
        <w:rPr>
          <w:sz w:val="24"/>
          <w:szCs w:val="24"/>
        </w:rPr>
      </w:pPr>
    </w:p>
    <w:p w14:paraId="2350CEF1" w14:textId="139B434B" w:rsidR="00C360D4" w:rsidRDefault="00C360D4" w:rsidP="006711B2">
      <w:pPr>
        <w:pStyle w:val="ListParagraph"/>
        <w:numPr>
          <w:ilvl w:val="0"/>
          <w:numId w:val="13"/>
        </w:numPr>
        <w:rPr>
          <w:sz w:val="24"/>
          <w:szCs w:val="24"/>
        </w:rPr>
      </w:pPr>
      <w:r w:rsidRPr="009F66D3">
        <w:rPr>
          <w:sz w:val="24"/>
          <w:szCs w:val="24"/>
        </w:rPr>
        <w:t xml:space="preserve">NMFS failed to </w:t>
      </w:r>
      <w:r>
        <w:rPr>
          <w:sz w:val="24"/>
          <w:szCs w:val="24"/>
        </w:rPr>
        <w:t>prove</w:t>
      </w:r>
      <w:r w:rsidRPr="009F66D3">
        <w:rPr>
          <w:sz w:val="24"/>
          <w:szCs w:val="24"/>
        </w:rPr>
        <w:t>, by substantial evidence,</w:t>
      </w:r>
      <w:r>
        <w:rPr>
          <w:sz w:val="24"/>
          <w:szCs w:val="24"/>
        </w:rPr>
        <w:t xml:space="preserve"> that the proposed MMPA </w:t>
      </w:r>
      <w:r w:rsidRPr="009F66D3">
        <w:rPr>
          <w:sz w:val="24"/>
          <w:szCs w:val="24"/>
        </w:rPr>
        <w:t>waiver</w:t>
      </w:r>
      <w:r w:rsidR="00CE3B2C">
        <w:rPr>
          <w:sz w:val="24"/>
          <w:szCs w:val="24"/>
        </w:rPr>
        <w:t xml:space="preserve"> </w:t>
      </w:r>
      <w:r w:rsidR="004C7A7B">
        <w:rPr>
          <w:sz w:val="24"/>
          <w:szCs w:val="24"/>
        </w:rPr>
        <w:t xml:space="preserve">of the </w:t>
      </w:r>
      <w:r w:rsidR="00CE3B2C" w:rsidRPr="00CE3B2C">
        <w:rPr>
          <w:sz w:val="24"/>
          <w:szCs w:val="24"/>
        </w:rPr>
        <w:t>take moratorium</w:t>
      </w:r>
      <w:r w:rsidRPr="009F66D3">
        <w:rPr>
          <w:sz w:val="24"/>
          <w:szCs w:val="24"/>
        </w:rPr>
        <w:t xml:space="preserve"> </w:t>
      </w:r>
      <w:r>
        <w:rPr>
          <w:sz w:val="24"/>
          <w:szCs w:val="24"/>
        </w:rPr>
        <w:t xml:space="preserve">is </w:t>
      </w:r>
      <w:r w:rsidRPr="00C360D4">
        <w:rPr>
          <w:sz w:val="24"/>
          <w:szCs w:val="24"/>
        </w:rPr>
        <w:t>based on the “best scientific evidence available</w:t>
      </w:r>
      <w:r>
        <w:rPr>
          <w:sz w:val="24"/>
          <w:szCs w:val="24"/>
        </w:rPr>
        <w:t>.</w:t>
      </w:r>
      <w:r w:rsidRPr="00C360D4">
        <w:rPr>
          <w:sz w:val="24"/>
          <w:szCs w:val="24"/>
        </w:rPr>
        <w:t>”</w:t>
      </w:r>
      <w:r>
        <w:rPr>
          <w:sz w:val="24"/>
          <w:szCs w:val="24"/>
        </w:rPr>
        <w:t xml:space="preserve"> </w:t>
      </w:r>
      <w:r w:rsidRPr="00C360D4">
        <w:rPr>
          <w:sz w:val="24"/>
          <w:szCs w:val="24"/>
        </w:rPr>
        <w:t>16 U.S.C. §</w:t>
      </w:r>
      <w:r>
        <w:rPr>
          <w:sz w:val="24"/>
          <w:szCs w:val="24"/>
        </w:rPr>
        <w:t xml:space="preserve"> </w:t>
      </w:r>
      <w:r w:rsidRPr="00C360D4">
        <w:rPr>
          <w:sz w:val="24"/>
          <w:szCs w:val="24"/>
        </w:rPr>
        <w:t>1371(a)(3)(A)</w:t>
      </w:r>
      <w:r>
        <w:rPr>
          <w:sz w:val="24"/>
          <w:szCs w:val="24"/>
        </w:rPr>
        <w:t>.</w:t>
      </w:r>
    </w:p>
    <w:p w14:paraId="2B8395BD" w14:textId="77777777" w:rsidR="00C360D4" w:rsidRPr="00C360D4" w:rsidRDefault="00C360D4" w:rsidP="00C360D4">
      <w:pPr>
        <w:rPr>
          <w:sz w:val="24"/>
          <w:szCs w:val="24"/>
        </w:rPr>
      </w:pPr>
    </w:p>
    <w:p w14:paraId="59FA413E" w14:textId="300C0841" w:rsidR="00C360D4" w:rsidRDefault="00C360D4" w:rsidP="00C360D4">
      <w:pPr>
        <w:pStyle w:val="ListParagraph"/>
        <w:numPr>
          <w:ilvl w:val="0"/>
          <w:numId w:val="13"/>
        </w:numPr>
        <w:rPr>
          <w:sz w:val="24"/>
          <w:szCs w:val="24"/>
        </w:rPr>
      </w:pPr>
      <w:r w:rsidRPr="009F66D3">
        <w:rPr>
          <w:sz w:val="24"/>
          <w:szCs w:val="24"/>
        </w:rPr>
        <w:t xml:space="preserve">NMFS failed to </w:t>
      </w:r>
      <w:r>
        <w:rPr>
          <w:sz w:val="24"/>
          <w:szCs w:val="24"/>
        </w:rPr>
        <w:t>prove</w:t>
      </w:r>
      <w:r w:rsidRPr="009F66D3">
        <w:rPr>
          <w:sz w:val="24"/>
          <w:szCs w:val="24"/>
        </w:rPr>
        <w:t>, by substantial evidence,</w:t>
      </w:r>
      <w:r>
        <w:rPr>
          <w:sz w:val="24"/>
          <w:szCs w:val="24"/>
        </w:rPr>
        <w:t xml:space="preserve"> that the proposed MMPA </w:t>
      </w:r>
      <w:r w:rsidRPr="009F66D3">
        <w:rPr>
          <w:sz w:val="24"/>
          <w:szCs w:val="24"/>
        </w:rPr>
        <w:t xml:space="preserve">waiver </w:t>
      </w:r>
      <w:r w:rsidR="004C7A7B">
        <w:rPr>
          <w:sz w:val="24"/>
          <w:szCs w:val="24"/>
        </w:rPr>
        <w:t xml:space="preserve">of the </w:t>
      </w:r>
      <w:r w:rsidR="00A25A07">
        <w:rPr>
          <w:sz w:val="24"/>
          <w:szCs w:val="24"/>
        </w:rPr>
        <w:t>t</w:t>
      </w:r>
      <w:r w:rsidR="00CE3B2C" w:rsidRPr="00CE3B2C">
        <w:rPr>
          <w:sz w:val="24"/>
          <w:szCs w:val="24"/>
        </w:rPr>
        <w:t xml:space="preserve">ake moratorium </w:t>
      </w:r>
      <w:r>
        <w:rPr>
          <w:sz w:val="24"/>
          <w:szCs w:val="24"/>
        </w:rPr>
        <w:t xml:space="preserve">is “in </w:t>
      </w:r>
      <w:r w:rsidRPr="00C360D4">
        <w:rPr>
          <w:sz w:val="24"/>
          <w:szCs w:val="24"/>
        </w:rPr>
        <w:t>accord with sound principles of resource protection and conservation</w:t>
      </w:r>
      <w:r>
        <w:rPr>
          <w:sz w:val="24"/>
          <w:szCs w:val="24"/>
        </w:rPr>
        <w:t xml:space="preserve">.” </w:t>
      </w:r>
      <w:r w:rsidRPr="00C360D4">
        <w:rPr>
          <w:sz w:val="24"/>
          <w:szCs w:val="24"/>
        </w:rPr>
        <w:t>16 U.S.C. §</w:t>
      </w:r>
      <w:r>
        <w:rPr>
          <w:sz w:val="24"/>
          <w:szCs w:val="24"/>
        </w:rPr>
        <w:t xml:space="preserve"> </w:t>
      </w:r>
      <w:r w:rsidRPr="00C360D4">
        <w:rPr>
          <w:sz w:val="24"/>
          <w:szCs w:val="24"/>
        </w:rPr>
        <w:t>1371(a)(3)(A)</w:t>
      </w:r>
      <w:r>
        <w:rPr>
          <w:sz w:val="24"/>
          <w:szCs w:val="24"/>
        </w:rPr>
        <w:t>.</w:t>
      </w:r>
    </w:p>
    <w:p w14:paraId="47A0C6AD" w14:textId="77777777" w:rsidR="004802C1" w:rsidRDefault="004802C1" w:rsidP="004802C1">
      <w:pPr>
        <w:pStyle w:val="ListParagraph"/>
        <w:ind w:left="1080"/>
        <w:rPr>
          <w:sz w:val="24"/>
          <w:szCs w:val="24"/>
        </w:rPr>
      </w:pPr>
    </w:p>
    <w:p w14:paraId="61596DA3" w14:textId="2CC73FBD" w:rsidR="00CE3B2C" w:rsidRPr="00CE3B2C" w:rsidRDefault="004802C1" w:rsidP="00CE3B2C">
      <w:pPr>
        <w:pStyle w:val="ListParagraph"/>
        <w:numPr>
          <w:ilvl w:val="0"/>
          <w:numId w:val="13"/>
        </w:numPr>
        <w:rPr>
          <w:sz w:val="24"/>
          <w:szCs w:val="24"/>
        </w:rPr>
      </w:pPr>
      <w:r w:rsidRPr="009F66D3">
        <w:rPr>
          <w:sz w:val="24"/>
          <w:szCs w:val="24"/>
        </w:rPr>
        <w:t xml:space="preserve">NMFS failed to </w:t>
      </w:r>
      <w:r>
        <w:rPr>
          <w:sz w:val="24"/>
          <w:szCs w:val="24"/>
        </w:rPr>
        <w:t>prove</w:t>
      </w:r>
      <w:r w:rsidRPr="009F66D3">
        <w:rPr>
          <w:sz w:val="24"/>
          <w:szCs w:val="24"/>
        </w:rPr>
        <w:t>, by substantial evidence</w:t>
      </w:r>
      <w:r>
        <w:rPr>
          <w:sz w:val="24"/>
          <w:szCs w:val="24"/>
        </w:rPr>
        <w:t>,</w:t>
      </w:r>
      <w:r w:rsidR="00CE3B2C">
        <w:rPr>
          <w:sz w:val="24"/>
          <w:szCs w:val="24"/>
        </w:rPr>
        <w:t xml:space="preserve"> that, in issuing r</w:t>
      </w:r>
      <w:r w:rsidR="00CE3B2C" w:rsidRPr="00CE3B2C">
        <w:rPr>
          <w:sz w:val="24"/>
          <w:szCs w:val="24"/>
        </w:rPr>
        <w:t>egulations to implement a waiver of the take moratorium</w:t>
      </w:r>
      <w:r w:rsidR="00CE3B2C">
        <w:rPr>
          <w:sz w:val="24"/>
          <w:szCs w:val="24"/>
        </w:rPr>
        <w:t>, it based those regulations</w:t>
      </w:r>
      <w:r w:rsidR="00CE3B2C" w:rsidRPr="00CE3B2C">
        <w:rPr>
          <w:sz w:val="24"/>
          <w:szCs w:val="24"/>
        </w:rPr>
        <w:t xml:space="preserve"> on the best scientific evidence available, prescribed in consultation with the Marine Mammal Commission, and consistent with the purposes and policies set forth in 16 U.S.C. § 1361. 16 U.S.C. § 1373(a).  </w:t>
      </w:r>
    </w:p>
    <w:p w14:paraId="3ECFE1A1" w14:textId="77777777" w:rsidR="00CE3B2C" w:rsidRPr="00CE3B2C" w:rsidRDefault="00CE3B2C" w:rsidP="00CE3B2C">
      <w:pPr>
        <w:pStyle w:val="ListParagraph"/>
        <w:ind w:left="1080"/>
        <w:rPr>
          <w:sz w:val="24"/>
          <w:szCs w:val="24"/>
        </w:rPr>
      </w:pPr>
    </w:p>
    <w:p w14:paraId="5B22395D" w14:textId="249F26E1" w:rsidR="004802C1" w:rsidRDefault="00CE3B2C" w:rsidP="00CE3B2C">
      <w:pPr>
        <w:pStyle w:val="ListParagraph"/>
        <w:numPr>
          <w:ilvl w:val="0"/>
          <w:numId w:val="13"/>
        </w:numPr>
        <w:rPr>
          <w:sz w:val="24"/>
          <w:szCs w:val="24"/>
        </w:rPr>
      </w:pPr>
      <w:r w:rsidRPr="009F66D3">
        <w:rPr>
          <w:sz w:val="24"/>
          <w:szCs w:val="24"/>
        </w:rPr>
        <w:t xml:space="preserve">NMFS failed to </w:t>
      </w:r>
      <w:r>
        <w:rPr>
          <w:sz w:val="24"/>
          <w:szCs w:val="24"/>
        </w:rPr>
        <w:t>prove</w:t>
      </w:r>
      <w:r w:rsidRPr="009F66D3">
        <w:rPr>
          <w:sz w:val="24"/>
          <w:szCs w:val="24"/>
        </w:rPr>
        <w:t>, by substantial evidence</w:t>
      </w:r>
      <w:r>
        <w:rPr>
          <w:sz w:val="24"/>
          <w:szCs w:val="24"/>
        </w:rPr>
        <w:t>, that, in issuing r</w:t>
      </w:r>
      <w:r w:rsidRPr="00CE3B2C">
        <w:rPr>
          <w:sz w:val="24"/>
          <w:szCs w:val="24"/>
        </w:rPr>
        <w:t>egulations to implement a waiver of the take moratorium</w:t>
      </w:r>
      <w:r>
        <w:rPr>
          <w:sz w:val="24"/>
          <w:szCs w:val="24"/>
        </w:rPr>
        <w:t>, it insured “</w:t>
      </w:r>
      <w:r w:rsidRPr="00CE3B2C">
        <w:rPr>
          <w:sz w:val="24"/>
          <w:szCs w:val="24"/>
        </w:rPr>
        <w:t>that such taking will not be to the disadvantage of those species and population stocks.”  16 U.S.C. § 1373(a).</w:t>
      </w:r>
    </w:p>
    <w:p w14:paraId="498E558A" w14:textId="00BF9696" w:rsidR="009F66D3" w:rsidRDefault="009F66D3" w:rsidP="00C360D4">
      <w:pPr>
        <w:pStyle w:val="ListParagraph"/>
        <w:ind w:left="1080"/>
        <w:rPr>
          <w:sz w:val="24"/>
          <w:szCs w:val="24"/>
        </w:rPr>
      </w:pPr>
    </w:p>
    <w:p w14:paraId="15B01428" w14:textId="79251B7B" w:rsidR="00DE7692" w:rsidRPr="00DE7692" w:rsidRDefault="00DE7692" w:rsidP="00DE7692">
      <w:pPr>
        <w:tabs>
          <w:tab w:val="left" w:pos="1540"/>
          <w:tab w:val="left" w:pos="1541"/>
        </w:tabs>
        <w:spacing w:line="417" w:lineRule="auto"/>
        <w:ind w:right="166"/>
        <w:rPr>
          <w:rStyle w:val="Emphasis"/>
          <w:i w:val="0"/>
          <w:iCs w:val="0"/>
          <w:sz w:val="24"/>
          <w:szCs w:val="24"/>
        </w:rPr>
      </w:pPr>
      <w:r w:rsidRPr="00DE7692">
        <w:rPr>
          <w:rStyle w:val="Emphasis"/>
          <w:i w:val="0"/>
          <w:iCs w:val="0"/>
          <w:sz w:val="24"/>
          <w:szCs w:val="24"/>
        </w:rPr>
        <w:tab/>
        <w:t xml:space="preserve">Dated this </w:t>
      </w:r>
      <w:r>
        <w:rPr>
          <w:rStyle w:val="Emphasis"/>
          <w:i w:val="0"/>
          <w:iCs w:val="0"/>
          <w:sz w:val="24"/>
          <w:szCs w:val="24"/>
        </w:rPr>
        <w:t>20</w:t>
      </w:r>
      <w:r w:rsidRPr="00DE7692">
        <w:rPr>
          <w:rStyle w:val="Emphasis"/>
          <w:i w:val="0"/>
          <w:iCs w:val="0"/>
          <w:sz w:val="24"/>
          <w:szCs w:val="24"/>
        </w:rPr>
        <w:t xml:space="preserve">th day of </w:t>
      </w:r>
      <w:r>
        <w:rPr>
          <w:rStyle w:val="Emphasis"/>
          <w:i w:val="0"/>
          <w:iCs w:val="0"/>
          <w:sz w:val="24"/>
          <w:szCs w:val="24"/>
        </w:rPr>
        <w:t>March</w:t>
      </w:r>
      <w:r w:rsidRPr="00DE7692">
        <w:rPr>
          <w:rStyle w:val="Emphasis"/>
          <w:i w:val="0"/>
          <w:iCs w:val="0"/>
          <w:sz w:val="24"/>
          <w:szCs w:val="24"/>
        </w:rPr>
        <w:t xml:space="preserve"> 20</w:t>
      </w:r>
      <w:r>
        <w:rPr>
          <w:rStyle w:val="Emphasis"/>
          <w:i w:val="0"/>
          <w:iCs w:val="0"/>
          <w:sz w:val="24"/>
          <w:szCs w:val="24"/>
        </w:rPr>
        <w:t>20</w:t>
      </w:r>
      <w:r w:rsidRPr="00DE7692">
        <w:rPr>
          <w:rStyle w:val="Emphasis"/>
          <w:i w:val="0"/>
          <w:iCs w:val="0"/>
          <w:sz w:val="24"/>
          <w:szCs w:val="24"/>
        </w:rPr>
        <w:tab/>
      </w:r>
      <w:r w:rsidRPr="00DE7692">
        <w:rPr>
          <w:rStyle w:val="Emphasis"/>
          <w:i w:val="0"/>
          <w:iCs w:val="0"/>
          <w:sz w:val="24"/>
          <w:szCs w:val="24"/>
        </w:rPr>
        <w:tab/>
      </w:r>
    </w:p>
    <w:p w14:paraId="1F01F2A3" w14:textId="40B8D9A0" w:rsidR="00DE7692" w:rsidRPr="006B63A2" w:rsidRDefault="00DE7692" w:rsidP="00DE7692">
      <w:pPr>
        <w:tabs>
          <w:tab w:val="left" w:pos="1540"/>
          <w:tab w:val="left" w:pos="1541"/>
        </w:tabs>
        <w:spacing w:line="280" w:lineRule="exact"/>
        <w:ind w:left="101" w:right="173" w:firstLine="3949"/>
        <w:jc w:val="both"/>
        <w:rPr>
          <w:rStyle w:val="Emphasis"/>
          <w:i w:val="0"/>
          <w:iCs w:val="0"/>
          <w:sz w:val="24"/>
          <w:szCs w:val="24"/>
          <w:u w:val="single"/>
        </w:rPr>
      </w:pPr>
      <w:r w:rsidRPr="006B63A2">
        <w:rPr>
          <w:rStyle w:val="Emphasis"/>
          <w:i w:val="0"/>
          <w:iCs w:val="0"/>
          <w:sz w:val="24"/>
          <w:szCs w:val="24"/>
          <w:u w:val="single"/>
        </w:rPr>
        <w:t>s/ Brett W. Sommermeyer</w:t>
      </w:r>
    </w:p>
    <w:p w14:paraId="28C62238" w14:textId="235E35BF" w:rsidR="00DE7692" w:rsidRPr="00DE7692" w:rsidRDefault="00DE7692" w:rsidP="00DE7692">
      <w:pPr>
        <w:tabs>
          <w:tab w:val="left" w:pos="1540"/>
          <w:tab w:val="left" w:pos="1541"/>
        </w:tabs>
        <w:spacing w:line="280" w:lineRule="exact"/>
        <w:ind w:left="101" w:right="173" w:firstLine="3949"/>
        <w:jc w:val="both"/>
        <w:rPr>
          <w:rStyle w:val="Emphasis"/>
          <w:i w:val="0"/>
          <w:iCs w:val="0"/>
          <w:sz w:val="24"/>
          <w:szCs w:val="24"/>
        </w:rPr>
      </w:pPr>
      <w:r w:rsidRPr="00DE7692">
        <w:rPr>
          <w:rStyle w:val="Emphasis"/>
          <w:i w:val="0"/>
          <w:iCs w:val="0"/>
          <w:sz w:val="24"/>
          <w:szCs w:val="24"/>
        </w:rPr>
        <w:t>Brett W. Sommermeyer (WA Bar No.</w:t>
      </w:r>
      <w:r>
        <w:rPr>
          <w:rStyle w:val="Emphasis"/>
          <w:i w:val="0"/>
          <w:iCs w:val="0"/>
          <w:sz w:val="24"/>
          <w:szCs w:val="24"/>
        </w:rPr>
        <w:t xml:space="preserve"> </w:t>
      </w:r>
      <w:r w:rsidRPr="00DE7692">
        <w:rPr>
          <w:rStyle w:val="Emphasis"/>
          <w:i w:val="0"/>
          <w:iCs w:val="0"/>
          <w:sz w:val="24"/>
          <w:szCs w:val="24"/>
        </w:rPr>
        <w:t xml:space="preserve">30003) </w:t>
      </w:r>
    </w:p>
    <w:p w14:paraId="541B915D" w14:textId="77777777" w:rsidR="00DE7692" w:rsidRPr="00DE7692" w:rsidRDefault="00DE7692" w:rsidP="00DE7692">
      <w:pPr>
        <w:tabs>
          <w:tab w:val="left" w:pos="1540"/>
          <w:tab w:val="left" w:pos="1541"/>
        </w:tabs>
        <w:spacing w:line="280" w:lineRule="exact"/>
        <w:ind w:left="101" w:right="173" w:firstLine="3949"/>
        <w:jc w:val="both"/>
        <w:rPr>
          <w:rStyle w:val="Emphasis"/>
          <w:i w:val="0"/>
          <w:iCs w:val="0"/>
          <w:sz w:val="24"/>
          <w:szCs w:val="24"/>
        </w:rPr>
      </w:pPr>
      <w:r w:rsidRPr="00DE7692">
        <w:rPr>
          <w:rStyle w:val="Emphasis"/>
          <w:i w:val="0"/>
          <w:iCs w:val="0"/>
          <w:sz w:val="24"/>
          <w:szCs w:val="24"/>
        </w:rPr>
        <w:t>SEA SHEPHERD LEGAL</w:t>
      </w:r>
    </w:p>
    <w:p w14:paraId="40A48084" w14:textId="77777777" w:rsidR="00DE7692" w:rsidRPr="00DE7692" w:rsidRDefault="00DE7692" w:rsidP="00DE7692">
      <w:pPr>
        <w:tabs>
          <w:tab w:val="left" w:pos="1540"/>
          <w:tab w:val="left" w:pos="1541"/>
        </w:tabs>
        <w:spacing w:line="280" w:lineRule="exact"/>
        <w:ind w:left="101" w:right="173" w:firstLine="3949"/>
        <w:jc w:val="both"/>
        <w:rPr>
          <w:rStyle w:val="Emphasis"/>
          <w:i w:val="0"/>
          <w:iCs w:val="0"/>
          <w:sz w:val="24"/>
          <w:szCs w:val="24"/>
        </w:rPr>
      </w:pPr>
      <w:r w:rsidRPr="00DE7692">
        <w:rPr>
          <w:rStyle w:val="Emphasis"/>
          <w:i w:val="0"/>
          <w:iCs w:val="0"/>
          <w:sz w:val="24"/>
          <w:szCs w:val="24"/>
        </w:rPr>
        <w:t>2226 Eastlake Ave. East, No. 108</w:t>
      </w:r>
    </w:p>
    <w:p w14:paraId="01E318BB" w14:textId="77777777" w:rsidR="00DE7692" w:rsidRPr="00DE7692" w:rsidRDefault="00DE7692" w:rsidP="00DE7692">
      <w:pPr>
        <w:tabs>
          <w:tab w:val="left" w:pos="1540"/>
          <w:tab w:val="left" w:pos="1541"/>
        </w:tabs>
        <w:spacing w:line="280" w:lineRule="exact"/>
        <w:ind w:left="101" w:right="173" w:firstLine="3949"/>
        <w:jc w:val="both"/>
        <w:rPr>
          <w:rStyle w:val="Emphasis"/>
          <w:i w:val="0"/>
          <w:iCs w:val="0"/>
          <w:sz w:val="24"/>
          <w:szCs w:val="24"/>
        </w:rPr>
      </w:pPr>
      <w:r w:rsidRPr="00DE7692">
        <w:rPr>
          <w:rStyle w:val="Emphasis"/>
          <w:i w:val="0"/>
          <w:iCs w:val="0"/>
          <w:sz w:val="24"/>
          <w:szCs w:val="24"/>
        </w:rPr>
        <w:t>Seattle, WA 98102</w:t>
      </w:r>
    </w:p>
    <w:p w14:paraId="00386A12" w14:textId="77777777" w:rsidR="00DE7692" w:rsidRPr="00DE7692" w:rsidRDefault="00DE7692" w:rsidP="00DE7692">
      <w:pPr>
        <w:tabs>
          <w:tab w:val="left" w:pos="1540"/>
          <w:tab w:val="left" w:pos="1541"/>
        </w:tabs>
        <w:spacing w:line="280" w:lineRule="exact"/>
        <w:ind w:left="101" w:right="173" w:firstLine="3949"/>
        <w:jc w:val="both"/>
        <w:rPr>
          <w:rStyle w:val="Emphasis"/>
          <w:i w:val="0"/>
          <w:iCs w:val="0"/>
          <w:sz w:val="24"/>
          <w:szCs w:val="24"/>
        </w:rPr>
      </w:pPr>
      <w:r w:rsidRPr="00DE7692">
        <w:rPr>
          <w:rStyle w:val="Emphasis"/>
          <w:i w:val="0"/>
          <w:iCs w:val="0"/>
          <w:sz w:val="24"/>
          <w:szCs w:val="24"/>
        </w:rPr>
        <w:t>Phone: (206) 504-1600</w:t>
      </w:r>
    </w:p>
    <w:p w14:paraId="0F49E77F" w14:textId="77777777" w:rsidR="00DE7692" w:rsidRPr="00DE7692" w:rsidRDefault="00DE7692" w:rsidP="00DE7692">
      <w:pPr>
        <w:tabs>
          <w:tab w:val="left" w:pos="1540"/>
          <w:tab w:val="left" w:pos="1541"/>
        </w:tabs>
        <w:spacing w:line="280" w:lineRule="exact"/>
        <w:ind w:left="3960" w:right="173" w:firstLine="90"/>
        <w:jc w:val="both"/>
        <w:rPr>
          <w:rStyle w:val="Emphasis"/>
          <w:i w:val="0"/>
          <w:iCs w:val="0"/>
          <w:sz w:val="24"/>
          <w:szCs w:val="24"/>
        </w:rPr>
      </w:pPr>
      <w:r w:rsidRPr="00DE7692">
        <w:rPr>
          <w:rStyle w:val="Emphasis"/>
          <w:i w:val="0"/>
          <w:iCs w:val="0"/>
          <w:sz w:val="24"/>
          <w:szCs w:val="24"/>
        </w:rPr>
        <w:t>Email: brett@seashepherdlegal.org</w:t>
      </w:r>
    </w:p>
    <w:p w14:paraId="5100A5F9" w14:textId="5F9AEC88" w:rsidR="00DE7692" w:rsidRDefault="00DE7692" w:rsidP="00DE7692">
      <w:pPr>
        <w:tabs>
          <w:tab w:val="left" w:pos="1540"/>
          <w:tab w:val="left" w:pos="1541"/>
        </w:tabs>
        <w:spacing w:line="280" w:lineRule="exact"/>
        <w:ind w:left="4050" w:right="173" w:hanging="4050"/>
        <w:rPr>
          <w:rStyle w:val="Emphasis"/>
          <w:i w:val="0"/>
          <w:iCs w:val="0"/>
          <w:sz w:val="24"/>
          <w:szCs w:val="24"/>
        </w:rPr>
      </w:pPr>
      <w:r>
        <w:rPr>
          <w:rStyle w:val="Emphasis"/>
          <w:i w:val="0"/>
          <w:iCs w:val="0"/>
          <w:sz w:val="24"/>
          <w:szCs w:val="24"/>
        </w:rPr>
        <w:tab/>
      </w:r>
      <w:r>
        <w:rPr>
          <w:rStyle w:val="Emphasis"/>
          <w:i w:val="0"/>
          <w:iCs w:val="0"/>
          <w:sz w:val="24"/>
          <w:szCs w:val="24"/>
        </w:rPr>
        <w:tab/>
      </w:r>
      <w:r>
        <w:rPr>
          <w:rStyle w:val="Emphasis"/>
          <w:i w:val="0"/>
          <w:iCs w:val="0"/>
          <w:sz w:val="24"/>
          <w:szCs w:val="24"/>
        </w:rPr>
        <w:tab/>
      </w:r>
      <w:r w:rsidRPr="00DE7692">
        <w:rPr>
          <w:rStyle w:val="Emphasis"/>
          <w:i w:val="0"/>
          <w:iCs w:val="0"/>
          <w:sz w:val="24"/>
          <w:szCs w:val="24"/>
        </w:rPr>
        <w:t>Attorneys for SEA SHEPHERD LEGAL and SEA SHEPHERD CONSERVATION SOCIETY</w:t>
      </w:r>
    </w:p>
    <w:p w14:paraId="5F3AABA1" w14:textId="77777777" w:rsidR="007135CE" w:rsidRPr="00DE7692" w:rsidRDefault="007135CE" w:rsidP="007135CE">
      <w:pPr>
        <w:tabs>
          <w:tab w:val="left" w:pos="1540"/>
          <w:tab w:val="left" w:pos="1541"/>
        </w:tabs>
        <w:spacing w:line="280" w:lineRule="exact"/>
        <w:ind w:right="173"/>
        <w:rPr>
          <w:rStyle w:val="Emphasis"/>
          <w:i w:val="0"/>
          <w:iCs w:val="0"/>
          <w:sz w:val="24"/>
          <w:szCs w:val="24"/>
        </w:rPr>
      </w:pPr>
    </w:p>
    <w:sectPr w:rsidR="007135CE" w:rsidRPr="00DE7692" w:rsidSect="007135CE">
      <w:footerReference w:type="default" r:id="rId10"/>
      <w:pgSz w:w="12240" w:h="15840"/>
      <w:pgMar w:top="1440" w:right="1800" w:bottom="1440" w:left="1800"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F9FE0" w16cex:dateUtc="2020-03-21T03:02:00Z"/>
  <w16cex:commentExtensible w16cex:durableId="221F9F57" w16cex:dateUtc="2020-03-21T03:00:00Z"/>
  <w16cex:commentExtensible w16cex:durableId="221F9F71" w16cex:dateUtc="2020-03-21T03:00:00Z"/>
  <w16cex:commentExtensible w16cex:durableId="221FA055" w16cex:dateUtc="2020-03-21T03:04:00Z"/>
  <w16cex:commentExtensible w16cex:durableId="221FA113" w16cex:dateUtc="2020-03-21T03:07:00Z"/>
  <w16cex:commentExtensible w16cex:durableId="221FA2A7" w16cex:dateUtc="2020-03-21T03:14:00Z"/>
  <w16cex:commentExtensible w16cex:durableId="221FA35C" w16cex:dateUtc="2020-03-21T03:17:00Z"/>
  <w16cex:commentExtensible w16cex:durableId="221FA424" w16cex:dateUtc="2020-03-21T03:20:00Z"/>
  <w16cex:commentExtensible w16cex:durableId="221FA406" w16cex:dateUtc="2020-03-21T03:20:00Z"/>
  <w16cex:commentExtensible w16cex:durableId="221FA4F4" w16cex:dateUtc="2020-03-21T0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DB99" w14:textId="77777777" w:rsidR="00C47E6E" w:rsidRDefault="00C47E6E" w:rsidP="00604108">
      <w:r>
        <w:separator/>
      </w:r>
    </w:p>
  </w:endnote>
  <w:endnote w:type="continuationSeparator" w:id="0">
    <w:p w14:paraId="059059FB" w14:textId="77777777" w:rsidR="00C47E6E" w:rsidRDefault="00C47E6E" w:rsidP="0060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altName w:val="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ItalicMT">
    <w:altName w:val="Times New Roman"/>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08"/>
      <w:gridCol w:w="1800"/>
      <w:gridCol w:w="3150"/>
    </w:tblGrid>
    <w:tr w:rsidR="00577E04" w14:paraId="5ABA14BE" w14:textId="77777777" w:rsidTr="003E049C">
      <w:trPr>
        <w:cantSplit/>
        <w:trHeight w:hRule="exact" w:val="1440"/>
      </w:trPr>
      <w:tc>
        <w:tcPr>
          <w:tcW w:w="4608" w:type="dxa"/>
          <w:vAlign w:val="center"/>
        </w:tcPr>
        <w:p w14:paraId="70A57A24" w14:textId="2D14758C" w:rsidR="00577E04" w:rsidRPr="00826641" w:rsidRDefault="00577E04" w:rsidP="00577E04">
          <w:pPr>
            <w:rPr>
              <w:sz w:val="22"/>
            </w:rPr>
          </w:pPr>
          <w:r>
            <w:rPr>
              <w:sz w:val="22"/>
            </w:rPr>
            <w:t>SEA SHEPHERD’S PROPOSED FINDINGS OF FACT AND CONCLUSIONS OF LAW</w:t>
          </w:r>
        </w:p>
      </w:tc>
      <w:tc>
        <w:tcPr>
          <w:tcW w:w="1800" w:type="dxa"/>
          <w:tcBorders>
            <w:left w:val="nil"/>
          </w:tcBorders>
          <w:vAlign w:val="center"/>
        </w:tcPr>
        <w:p w14:paraId="174BA84C" w14:textId="77777777" w:rsidR="00577E04" w:rsidRDefault="00577E04" w:rsidP="00577E04">
          <w:r>
            <w:t xml:space="preserve">- </w:t>
          </w:r>
          <w:r>
            <w:fldChar w:fldCharType="begin"/>
          </w:r>
          <w:r>
            <w:instrText xml:space="preserve"> PAGE </w:instrText>
          </w:r>
          <w:r>
            <w:fldChar w:fldCharType="separate"/>
          </w:r>
          <w:r>
            <w:rPr>
              <w:noProof/>
            </w:rPr>
            <w:t>8</w:t>
          </w:r>
          <w:r>
            <w:fldChar w:fldCharType="end"/>
          </w:r>
          <w:r>
            <w:t xml:space="preserve"> -</w:t>
          </w:r>
        </w:p>
      </w:tc>
      <w:tc>
        <w:tcPr>
          <w:tcW w:w="3150" w:type="dxa"/>
          <w:tcBorders>
            <w:left w:val="nil"/>
          </w:tcBorders>
          <w:vAlign w:val="center"/>
        </w:tcPr>
        <w:p w14:paraId="4C8430C5" w14:textId="77777777" w:rsidR="00577E04" w:rsidRPr="002E1E04" w:rsidRDefault="00577E04" w:rsidP="00577E04">
          <w:pPr>
            <w:spacing w:line="200" w:lineRule="exact"/>
            <w:rPr>
              <w:sz w:val="22"/>
              <w:szCs w:val="22"/>
            </w:rPr>
          </w:pPr>
          <w:r w:rsidRPr="002E1E04">
            <w:rPr>
              <w:sz w:val="22"/>
              <w:szCs w:val="22"/>
            </w:rPr>
            <w:t>SEA SHEPHERD LEGAL</w:t>
          </w:r>
        </w:p>
        <w:p w14:paraId="064FC226" w14:textId="77777777" w:rsidR="00577E04" w:rsidRPr="002E1E04" w:rsidRDefault="00577E04" w:rsidP="00577E04">
          <w:pPr>
            <w:ind w:right="-554"/>
            <w:rPr>
              <w:sz w:val="22"/>
              <w:szCs w:val="22"/>
            </w:rPr>
          </w:pPr>
          <w:r w:rsidRPr="002E1E04">
            <w:rPr>
              <w:bCs/>
              <w:sz w:val="22"/>
              <w:szCs w:val="22"/>
            </w:rPr>
            <w:t>2226 Eastlake Ave. East, # 108</w:t>
          </w:r>
        </w:p>
        <w:p w14:paraId="3CD7D158" w14:textId="77777777" w:rsidR="00577E04" w:rsidRPr="002E1E04" w:rsidRDefault="00577E04" w:rsidP="00577E04">
          <w:pPr>
            <w:rPr>
              <w:sz w:val="22"/>
              <w:szCs w:val="22"/>
            </w:rPr>
          </w:pPr>
          <w:r w:rsidRPr="002E1E04">
            <w:rPr>
              <w:sz w:val="22"/>
              <w:szCs w:val="22"/>
            </w:rPr>
            <w:t>Seattle, Washington 98102</w:t>
          </w:r>
        </w:p>
        <w:p w14:paraId="3E86F6E2" w14:textId="77777777" w:rsidR="00577E04" w:rsidRDefault="00577E04" w:rsidP="00577E04">
          <w:r w:rsidRPr="002E1E04">
            <w:t>(206) 504-1600</w:t>
          </w:r>
        </w:p>
      </w:tc>
    </w:tr>
  </w:tbl>
  <w:p w14:paraId="534CE516" w14:textId="43771044" w:rsidR="00B9641A" w:rsidRDefault="00B9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64400" w14:textId="77777777" w:rsidR="00C47E6E" w:rsidRDefault="00C47E6E" w:rsidP="00604108">
      <w:r>
        <w:separator/>
      </w:r>
    </w:p>
  </w:footnote>
  <w:footnote w:type="continuationSeparator" w:id="0">
    <w:p w14:paraId="7DD2FE44" w14:textId="77777777" w:rsidR="00C47E6E" w:rsidRDefault="00C47E6E" w:rsidP="0060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AF8"/>
    <w:multiLevelType w:val="multilevel"/>
    <w:tmpl w:val="47841246"/>
    <w:lvl w:ilvl="0">
      <w:start w:val="1"/>
      <w:numFmt w:val="upperRoman"/>
      <w:lvlText w:val="%1."/>
      <w:lvlJc w:val="left"/>
      <w:pPr>
        <w:ind w:left="1080" w:hanging="720"/>
      </w:pPr>
      <w:rPr>
        <w:rFonts w:hint="default"/>
        <w:b/>
      </w:rPr>
    </w:lvl>
    <w:lvl w:ilvl="1">
      <w:start w:val="1"/>
      <w:numFmt w:val="upperLetter"/>
      <w:lvlText w:val="%2."/>
      <w:lvlJc w:val="left"/>
      <w:pPr>
        <w:ind w:left="2520" w:hanging="1440"/>
      </w:pPr>
      <w:rPr>
        <w:rFonts w:hint="default"/>
      </w:rPr>
    </w:lvl>
    <w:lvl w:ilvl="2">
      <w:start w:val="1"/>
      <w:numFmt w:val="decimal"/>
      <w:lvlText w:val="%3."/>
      <w:lvlJc w:val="right"/>
      <w:pPr>
        <w:tabs>
          <w:tab w:val="num" w:pos="2376"/>
        </w:tabs>
        <w:ind w:left="2520" w:hanging="1440"/>
      </w:pPr>
      <w:rPr>
        <w:rFonts w:hint="default"/>
      </w:rPr>
    </w:lvl>
    <w:lvl w:ilvl="3">
      <w:start w:val="1"/>
      <w:numFmt w:val="lowerLetter"/>
      <w:lvlText w:val="%4."/>
      <w:lvlJc w:val="left"/>
      <w:pPr>
        <w:ind w:left="3456" w:hanging="93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E6779F"/>
    <w:multiLevelType w:val="hybridMultilevel"/>
    <w:tmpl w:val="DAE057FA"/>
    <w:lvl w:ilvl="0" w:tplc="33362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27FA5"/>
    <w:multiLevelType w:val="hybridMultilevel"/>
    <w:tmpl w:val="66A41EFE"/>
    <w:lvl w:ilvl="0" w:tplc="4E34A124">
      <w:start w:val="1"/>
      <w:numFmt w:val="decimal"/>
      <w:lvlText w:val="%1."/>
      <w:lvlJc w:val="left"/>
      <w:pPr>
        <w:ind w:left="2610" w:hanging="72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B5C8F"/>
    <w:multiLevelType w:val="hybridMultilevel"/>
    <w:tmpl w:val="363E4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265E3"/>
    <w:multiLevelType w:val="hybridMultilevel"/>
    <w:tmpl w:val="68A6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40C93"/>
    <w:multiLevelType w:val="hybridMultilevel"/>
    <w:tmpl w:val="DB06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6679D"/>
    <w:multiLevelType w:val="hybridMultilevel"/>
    <w:tmpl w:val="1C7ABB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30136F"/>
    <w:multiLevelType w:val="hybridMultilevel"/>
    <w:tmpl w:val="DAE057FA"/>
    <w:lvl w:ilvl="0" w:tplc="33362A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32F0D"/>
    <w:multiLevelType w:val="hybridMultilevel"/>
    <w:tmpl w:val="640ED5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1B4CCB"/>
    <w:multiLevelType w:val="hybridMultilevel"/>
    <w:tmpl w:val="1384F7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D54EC6F6">
      <w:numFmt w:val="bullet"/>
      <w:lvlText w:val="-"/>
      <w:lvlJc w:val="left"/>
      <w:pPr>
        <w:ind w:left="2160" w:hanging="360"/>
      </w:pPr>
      <w:rPr>
        <w:rFonts w:ascii="Cambria" w:eastAsiaTheme="minorHAnsi" w:hAnsi="Cambria" w:cs="Cambri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43F19"/>
    <w:multiLevelType w:val="hybridMultilevel"/>
    <w:tmpl w:val="4280A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223683"/>
    <w:multiLevelType w:val="hybridMultilevel"/>
    <w:tmpl w:val="01BE1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CD5B3C"/>
    <w:multiLevelType w:val="multilevel"/>
    <w:tmpl w:val="47841246"/>
    <w:lvl w:ilvl="0">
      <w:start w:val="1"/>
      <w:numFmt w:val="upperRoman"/>
      <w:lvlText w:val="%1."/>
      <w:lvlJc w:val="left"/>
      <w:pPr>
        <w:ind w:left="1080" w:hanging="720"/>
      </w:pPr>
      <w:rPr>
        <w:rFonts w:hint="default"/>
        <w:b/>
      </w:rPr>
    </w:lvl>
    <w:lvl w:ilvl="1">
      <w:start w:val="1"/>
      <w:numFmt w:val="upperLetter"/>
      <w:lvlText w:val="%2."/>
      <w:lvlJc w:val="left"/>
      <w:pPr>
        <w:ind w:left="2520" w:hanging="1440"/>
      </w:pPr>
      <w:rPr>
        <w:rFonts w:hint="default"/>
      </w:rPr>
    </w:lvl>
    <w:lvl w:ilvl="2">
      <w:start w:val="1"/>
      <w:numFmt w:val="decimal"/>
      <w:lvlText w:val="%3."/>
      <w:lvlJc w:val="right"/>
      <w:pPr>
        <w:tabs>
          <w:tab w:val="num" w:pos="2376"/>
        </w:tabs>
        <w:ind w:left="2520" w:hanging="1440"/>
      </w:pPr>
      <w:rPr>
        <w:rFonts w:hint="default"/>
      </w:rPr>
    </w:lvl>
    <w:lvl w:ilvl="3">
      <w:start w:val="1"/>
      <w:numFmt w:val="lowerLetter"/>
      <w:lvlText w:val="%4."/>
      <w:lvlJc w:val="left"/>
      <w:pPr>
        <w:ind w:left="3456" w:hanging="93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AFB26FB"/>
    <w:multiLevelType w:val="hybridMultilevel"/>
    <w:tmpl w:val="5AF2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94904"/>
    <w:multiLevelType w:val="multilevel"/>
    <w:tmpl w:val="47841246"/>
    <w:lvl w:ilvl="0">
      <w:start w:val="1"/>
      <w:numFmt w:val="upperRoman"/>
      <w:lvlText w:val="%1."/>
      <w:lvlJc w:val="left"/>
      <w:pPr>
        <w:ind w:left="1080" w:hanging="720"/>
      </w:pPr>
      <w:rPr>
        <w:rFonts w:hint="default"/>
        <w:b/>
      </w:rPr>
    </w:lvl>
    <w:lvl w:ilvl="1">
      <w:start w:val="1"/>
      <w:numFmt w:val="upperLetter"/>
      <w:lvlText w:val="%2."/>
      <w:lvlJc w:val="left"/>
      <w:pPr>
        <w:ind w:left="2520" w:hanging="1440"/>
      </w:pPr>
      <w:rPr>
        <w:rFonts w:hint="default"/>
      </w:rPr>
    </w:lvl>
    <w:lvl w:ilvl="2">
      <w:start w:val="1"/>
      <w:numFmt w:val="decimal"/>
      <w:lvlText w:val="%3."/>
      <w:lvlJc w:val="right"/>
      <w:pPr>
        <w:tabs>
          <w:tab w:val="num" w:pos="2376"/>
        </w:tabs>
        <w:ind w:left="2520" w:hanging="1440"/>
      </w:pPr>
      <w:rPr>
        <w:rFonts w:hint="default"/>
      </w:rPr>
    </w:lvl>
    <w:lvl w:ilvl="3">
      <w:start w:val="1"/>
      <w:numFmt w:val="lowerLetter"/>
      <w:lvlText w:val="%4."/>
      <w:lvlJc w:val="left"/>
      <w:pPr>
        <w:ind w:left="3456" w:hanging="93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1803A6C"/>
    <w:multiLevelType w:val="multilevel"/>
    <w:tmpl w:val="47841246"/>
    <w:lvl w:ilvl="0">
      <w:start w:val="1"/>
      <w:numFmt w:val="upperRoman"/>
      <w:lvlText w:val="%1."/>
      <w:lvlJc w:val="left"/>
      <w:pPr>
        <w:ind w:left="1080" w:hanging="720"/>
      </w:pPr>
      <w:rPr>
        <w:rFonts w:hint="default"/>
        <w:b/>
      </w:rPr>
    </w:lvl>
    <w:lvl w:ilvl="1">
      <w:start w:val="1"/>
      <w:numFmt w:val="upperLetter"/>
      <w:lvlText w:val="%2."/>
      <w:lvlJc w:val="left"/>
      <w:pPr>
        <w:ind w:left="2520" w:hanging="1440"/>
      </w:pPr>
      <w:rPr>
        <w:rFonts w:hint="default"/>
      </w:rPr>
    </w:lvl>
    <w:lvl w:ilvl="2">
      <w:start w:val="1"/>
      <w:numFmt w:val="decimal"/>
      <w:lvlText w:val="%3."/>
      <w:lvlJc w:val="right"/>
      <w:pPr>
        <w:tabs>
          <w:tab w:val="num" w:pos="2376"/>
        </w:tabs>
        <w:ind w:left="2520" w:hanging="1440"/>
      </w:pPr>
      <w:rPr>
        <w:rFonts w:hint="default"/>
      </w:rPr>
    </w:lvl>
    <w:lvl w:ilvl="3">
      <w:start w:val="1"/>
      <w:numFmt w:val="lowerLetter"/>
      <w:lvlText w:val="%4."/>
      <w:lvlJc w:val="left"/>
      <w:pPr>
        <w:ind w:left="3456" w:hanging="93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7016733"/>
    <w:multiLevelType w:val="multilevel"/>
    <w:tmpl w:val="003AF386"/>
    <w:lvl w:ilvl="0">
      <w:start w:val="1"/>
      <w:numFmt w:val="upperRoman"/>
      <w:lvlText w:val="%1."/>
      <w:lvlJc w:val="left"/>
      <w:pPr>
        <w:ind w:left="1080" w:hanging="720"/>
      </w:pPr>
      <w:rPr>
        <w:rFonts w:hint="default"/>
        <w:b/>
      </w:rPr>
    </w:lvl>
    <w:lvl w:ilvl="1">
      <w:start w:val="1"/>
      <w:numFmt w:val="upperLetter"/>
      <w:lvlText w:val="%2."/>
      <w:lvlJc w:val="left"/>
      <w:pPr>
        <w:ind w:left="2520" w:hanging="1440"/>
      </w:pPr>
      <w:rPr>
        <w:rFonts w:hint="default"/>
      </w:rPr>
    </w:lvl>
    <w:lvl w:ilvl="2">
      <w:start w:val="1"/>
      <w:numFmt w:val="decimal"/>
      <w:lvlText w:val="%3."/>
      <w:lvlJc w:val="right"/>
      <w:pPr>
        <w:tabs>
          <w:tab w:val="num" w:pos="2376"/>
        </w:tabs>
        <w:ind w:left="2520" w:hanging="1440"/>
      </w:pPr>
      <w:rPr>
        <w:rFonts w:hint="default"/>
      </w:rPr>
    </w:lvl>
    <w:lvl w:ilvl="3">
      <w:start w:val="1"/>
      <w:numFmt w:val="lowerLetter"/>
      <w:lvlText w:val="%4."/>
      <w:lvlJc w:val="left"/>
      <w:pPr>
        <w:ind w:left="3456" w:hanging="93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7BA1A92"/>
    <w:multiLevelType w:val="hybridMultilevel"/>
    <w:tmpl w:val="4280A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952BBE"/>
    <w:multiLevelType w:val="hybridMultilevel"/>
    <w:tmpl w:val="E778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92F9F"/>
    <w:multiLevelType w:val="hybridMultilevel"/>
    <w:tmpl w:val="575E02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AC5313"/>
    <w:multiLevelType w:val="multilevel"/>
    <w:tmpl w:val="47841246"/>
    <w:lvl w:ilvl="0">
      <w:start w:val="1"/>
      <w:numFmt w:val="upperRoman"/>
      <w:lvlText w:val="%1."/>
      <w:lvlJc w:val="left"/>
      <w:pPr>
        <w:ind w:left="1080" w:hanging="720"/>
      </w:pPr>
      <w:rPr>
        <w:rFonts w:hint="default"/>
        <w:b/>
      </w:rPr>
    </w:lvl>
    <w:lvl w:ilvl="1">
      <w:start w:val="1"/>
      <w:numFmt w:val="upperLetter"/>
      <w:lvlText w:val="%2."/>
      <w:lvlJc w:val="left"/>
      <w:pPr>
        <w:ind w:left="2520" w:hanging="1440"/>
      </w:pPr>
      <w:rPr>
        <w:rFonts w:hint="default"/>
      </w:rPr>
    </w:lvl>
    <w:lvl w:ilvl="2">
      <w:start w:val="1"/>
      <w:numFmt w:val="decimal"/>
      <w:lvlText w:val="%3."/>
      <w:lvlJc w:val="right"/>
      <w:pPr>
        <w:tabs>
          <w:tab w:val="num" w:pos="2376"/>
        </w:tabs>
        <w:ind w:left="2520" w:hanging="1440"/>
      </w:pPr>
      <w:rPr>
        <w:rFonts w:hint="default"/>
      </w:rPr>
    </w:lvl>
    <w:lvl w:ilvl="3">
      <w:start w:val="1"/>
      <w:numFmt w:val="lowerLetter"/>
      <w:lvlText w:val="%4."/>
      <w:lvlJc w:val="left"/>
      <w:pPr>
        <w:ind w:left="3456" w:hanging="93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E2D4EBA"/>
    <w:multiLevelType w:val="hybridMultilevel"/>
    <w:tmpl w:val="C7CC878A"/>
    <w:lvl w:ilvl="0" w:tplc="1452E6E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6"/>
  </w:num>
  <w:num w:numId="3">
    <w:abstractNumId w:val="9"/>
  </w:num>
  <w:num w:numId="4">
    <w:abstractNumId w:val="5"/>
  </w:num>
  <w:num w:numId="5">
    <w:abstractNumId w:val="12"/>
  </w:num>
  <w:num w:numId="6">
    <w:abstractNumId w:val="6"/>
  </w:num>
  <w:num w:numId="7">
    <w:abstractNumId w:val="13"/>
  </w:num>
  <w:num w:numId="8">
    <w:abstractNumId w:val="19"/>
  </w:num>
  <w:num w:numId="9">
    <w:abstractNumId w:val="3"/>
  </w:num>
  <w:num w:numId="10">
    <w:abstractNumId w:val="11"/>
  </w:num>
  <w:num w:numId="11">
    <w:abstractNumId w:val="15"/>
  </w:num>
  <w:num w:numId="12">
    <w:abstractNumId w:val="0"/>
  </w:num>
  <w:num w:numId="13">
    <w:abstractNumId w:val="17"/>
  </w:num>
  <w:num w:numId="14">
    <w:abstractNumId w:val="2"/>
  </w:num>
  <w:num w:numId="15">
    <w:abstractNumId w:val="10"/>
  </w:num>
  <w:num w:numId="16">
    <w:abstractNumId w:val="20"/>
  </w:num>
  <w:num w:numId="17">
    <w:abstractNumId w:val="8"/>
  </w:num>
  <w:num w:numId="18">
    <w:abstractNumId w:val="14"/>
  </w:num>
  <w:num w:numId="19">
    <w:abstractNumId w:val="7"/>
  </w:num>
  <w:num w:numId="20">
    <w:abstractNumId w:val="1"/>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45"/>
    <w:rsid w:val="00000B76"/>
    <w:rsid w:val="0000221A"/>
    <w:rsid w:val="0000287B"/>
    <w:rsid w:val="00003987"/>
    <w:rsid w:val="00003BBD"/>
    <w:rsid w:val="000045D7"/>
    <w:rsid w:val="00007464"/>
    <w:rsid w:val="00010723"/>
    <w:rsid w:val="00010BBB"/>
    <w:rsid w:val="0001143F"/>
    <w:rsid w:val="0001171C"/>
    <w:rsid w:val="000117EA"/>
    <w:rsid w:val="00011E53"/>
    <w:rsid w:val="00012B33"/>
    <w:rsid w:val="000130A3"/>
    <w:rsid w:val="0001430F"/>
    <w:rsid w:val="00014CF0"/>
    <w:rsid w:val="0002027E"/>
    <w:rsid w:val="000214F8"/>
    <w:rsid w:val="0002197E"/>
    <w:rsid w:val="00021F55"/>
    <w:rsid w:val="000233EA"/>
    <w:rsid w:val="000234E6"/>
    <w:rsid w:val="00024178"/>
    <w:rsid w:val="00024C52"/>
    <w:rsid w:val="00025FAF"/>
    <w:rsid w:val="00027830"/>
    <w:rsid w:val="00030B64"/>
    <w:rsid w:val="000314E8"/>
    <w:rsid w:val="00031DCE"/>
    <w:rsid w:val="000320F5"/>
    <w:rsid w:val="000326F3"/>
    <w:rsid w:val="000330A9"/>
    <w:rsid w:val="00034417"/>
    <w:rsid w:val="00034B10"/>
    <w:rsid w:val="00034C0F"/>
    <w:rsid w:val="00036101"/>
    <w:rsid w:val="00037F1E"/>
    <w:rsid w:val="00040202"/>
    <w:rsid w:val="00042C4C"/>
    <w:rsid w:val="00042F34"/>
    <w:rsid w:val="00043395"/>
    <w:rsid w:val="00044D6B"/>
    <w:rsid w:val="00045797"/>
    <w:rsid w:val="00047876"/>
    <w:rsid w:val="00050649"/>
    <w:rsid w:val="00051E9A"/>
    <w:rsid w:val="0005244E"/>
    <w:rsid w:val="00052907"/>
    <w:rsid w:val="00060BE0"/>
    <w:rsid w:val="000615A2"/>
    <w:rsid w:val="00066CF1"/>
    <w:rsid w:val="00071A9F"/>
    <w:rsid w:val="00072066"/>
    <w:rsid w:val="00072581"/>
    <w:rsid w:val="00072CCE"/>
    <w:rsid w:val="000735F6"/>
    <w:rsid w:val="00073EC1"/>
    <w:rsid w:val="000744C5"/>
    <w:rsid w:val="000753DE"/>
    <w:rsid w:val="0007614C"/>
    <w:rsid w:val="0007794A"/>
    <w:rsid w:val="00082B07"/>
    <w:rsid w:val="00083C23"/>
    <w:rsid w:val="00084C49"/>
    <w:rsid w:val="0008522A"/>
    <w:rsid w:val="000902A2"/>
    <w:rsid w:val="00091156"/>
    <w:rsid w:val="0009135E"/>
    <w:rsid w:val="00091DDA"/>
    <w:rsid w:val="00092702"/>
    <w:rsid w:val="00093A7F"/>
    <w:rsid w:val="00093B5C"/>
    <w:rsid w:val="00094000"/>
    <w:rsid w:val="0009486A"/>
    <w:rsid w:val="0009663D"/>
    <w:rsid w:val="0009696D"/>
    <w:rsid w:val="000A13D9"/>
    <w:rsid w:val="000A1ABB"/>
    <w:rsid w:val="000A1B18"/>
    <w:rsid w:val="000A368F"/>
    <w:rsid w:val="000A4039"/>
    <w:rsid w:val="000A4AC1"/>
    <w:rsid w:val="000A6582"/>
    <w:rsid w:val="000A6BFC"/>
    <w:rsid w:val="000B06D1"/>
    <w:rsid w:val="000B0BAA"/>
    <w:rsid w:val="000B1273"/>
    <w:rsid w:val="000B2566"/>
    <w:rsid w:val="000B2EC9"/>
    <w:rsid w:val="000B3295"/>
    <w:rsid w:val="000B447A"/>
    <w:rsid w:val="000B6DD0"/>
    <w:rsid w:val="000B7CEE"/>
    <w:rsid w:val="000C01F1"/>
    <w:rsid w:val="000C0E41"/>
    <w:rsid w:val="000C144A"/>
    <w:rsid w:val="000C27B8"/>
    <w:rsid w:val="000C3091"/>
    <w:rsid w:val="000C4CC6"/>
    <w:rsid w:val="000C647E"/>
    <w:rsid w:val="000D19DB"/>
    <w:rsid w:val="000D1DD5"/>
    <w:rsid w:val="000D2F36"/>
    <w:rsid w:val="000D3B38"/>
    <w:rsid w:val="000D51F1"/>
    <w:rsid w:val="000D5BD6"/>
    <w:rsid w:val="000E04BF"/>
    <w:rsid w:val="000E4578"/>
    <w:rsid w:val="000E498F"/>
    <w:rsid w:val="000E5021"/>
    <w:rsid w:val="000E6432"/>
    <w:rsid w:val="000E7417"/>
    <w:rsid w:val="000F345F"/>
    <w:rsid w:val="000F3505"/>
    <w:rsid w:val="000F3E09"/>
    <w:rsid w:val="000F53F2"/>
    <w:rsid w:val="000F5561"/>
    <w:rsid w:val="000F59D3"/>
    <w:rsid w:val="000F59E0"/>
    <w:rsid w:val="000F7A86"/>
    <w:rsid w:val="00100651"/>
    <w:rsid w:val="0010079A"/>
    <w:rsid w:val="0010100E"/>
    <w:rsid w:val="00101F38"/>
    <w:rsid w:val="00102613"/>
    <w:rsid w:val="00102EF1"/>
    <w:rsid w:val="001033AC"/>
    <w:rsid w:val="00103E59"/>
    <w:rsid w:val="001043CA"/>
    <w:rsid w:val="00105E29"/>
    <w:rsid w:val="0010616C"/>
    <w:rsid w:val="00106314"/>
    <w:rsid w:val="001074C5"/>
    <w:rsid w:val="0011080E"/>
    <w:rsid w:val="0011228A"/>
    <w:rsid w:val="0011255B"/>
    <w:rsid w:val="00114016"/>
    <w:rsid w:val="001159FA"/>
    <w:rsid w:val="0011726E"/>
    <w:rsid w:val="001176F8"/>
    <w:rsid w:val="00117D6E"/>
    <w:rsid w:val="001202BE"/>
    <w:rsid w:val="001205DC"/>
    <w:rsid w:val="00120EE4"/>
    <w:rsid w:val="0012174F"/>
    <w:rsid w:val="00121C90"/>
    <w:rsid w:val="00122FCB"/>
    <w:rsid w:val="0012317B"/>
    <w:rsid w:val="00123BB0"/>
    <w:rsid w:val="0012460E"/>
    <w:rsid w:val="00124807"/>
    <w:rsid w:val="00124ABF"/>
    <w:rsid w:val="00125D88"/>
    <w:rsid w:val="00125EC6"/>
    <w:rsid w:val="00134557"/>
    <w:rsid w:val="001359C0"/>
    <w:rsid w:val="0013611D"/>
    <w:rsid w:val="00137FE2"/>
    <w:rsid w:val="0014011E"/>
    <w:rsid w:val="00142138"/>
    <w:rsid w:val="001423E4"/>
    <w:rsid w:val="00142DCD"/>
    <w:rsid w:val="00143B48"/>
    <w:rsid w:val="00143CF7"/>
    <w:rsid w:val="0014439A"/>
    <w:rsid w:val="00145F92"/>
    <w:rsid w:val="00146826"/>
    <w:rsid w:val="00146D32"/>
    <w:rsid w:val="00147C83"/>
    <w:rsid w:val="001512C1"/>
    <w:rsid w:val="00152D56"/>
    <w:rsid w:val="0015402A"/>
    <w:rsid w:val="00154F32"/>
    <w:rsid w:val="00155A19"/>
    <w:rsid w:val="00156A04"/>
    <w:rsid w:val="00157A5A"/>
    <w:rsid w:val="001618EB"/>
    <w:rsid w:val="00162E6A"/>
    <w:rsid w:val="0016315F"/>
    <w:rsid w:val="00164438"/>
    <w:rsid w:val="00164F0F"/>
    <w:rsid w:val="00165149"/>
    <w:rsid w:val="00165450"/>
    <w:rsid w:val="00166C22"/>
    <w:rsid w:val="00170604"/>
    <w:rsid w:val="001718CD"/>
    <w:rsid w:val="00173AA5"/>
    <w:rsid w:val="001741EF"/>
    <w:rsid w:val="00174962"/>
    <w:rsid w:val="001751F2"/>
    <w:rsid w:val="001752F2"/>
    <w:rsid w:val="0017625B"/>
    <w:rsid w:val="0017665F"/>
    <w:rsid w:val="0017714B"/>
    <w:rsid w:val="00177B2E"/>
    <w:rsid w:val="001809B2"/>
    <w:rsid w:val="00180E7B"/>
    <w:rsid w:val="0018101A"/>
    <w:rsid w:val="00183D8C"/>
    <w:rsid w:val="00184F75"/>
    <w:rsid w:val="0018529A"/>
    <w:rsid w:val="00185792"/>
    <w:rsid w:val="00185CEE"/>
    <w:rsid w:val="001866C1"/>
    <w:rsid w:val="00186F8E"/>
    <w:rsid w:val="0018702C"/>
    <w:rsid w:val="00187459"/>
    <w:rsid w:val="00187B2B"/>
    <w:rsid w:val="00190ADB"/>
    <w:rsid w:val="001914D8"/>
    <w:rsid w:val="00191BAC"/>
    <w:rsid w:val="00191CED"/>
    <w:rsid w:val="00193962"/>
    <w:rsid w:val="00194326"/>
    <w:rsid w:val="001944EC"/>
    <w:rsid w:val="00197149"/>
    <w:rsid w:val="001A3977"/>
    <w:rsid w:val="001A585F"/>
    <w:rsid w:val="001A7EAC"/>
    <w:rsid w:val="001B00D7"/>
    <w:rsid w:val="001B012E"/>
    <w:rsid w:val="001B0496"/>
    <w:rsid w:val="001B1062"/>
    <w:rsid w:val="001B195A"/>
    <w:rsid w:val="001B2621"/>
    <w:rsid w:val="001B33E5"/>
    <w:rsid w:val="001B3C62"/>
    <w:rsid w:val="001B4295"/>
    <w:rsid w:val="001B6580"/>
    <w:rsid w:val="001B7358"/>
    <w:rsid w:val="001C32AC"/>
    <w:rsid w:val="001C4BB5"/>
    <w:rsid w:val="001C55DA"/>
    <w:rsid w:val="001C61EA"/>
    <w:rsid w:val="001C74FA"/>
    <w:rsid w:val="001D1240"/>
    <w:rsid w:val="001D1A43"/>
    <w:rsid w:val="001D226E"/>
    <w:rsid w:val="001D34E0"/>
    <w:rsid w:val="001D41AB"/>
    <w:rsid w:val="001D46F7"/>
    <w:rsid w:val="001D5DA8"/>
    <w:rsid w:val="001D748C"/>
    <w:rsid w:val="001D7F5E"/>
    <w:rsid w:val="001E1563"/>
    <w:rsid w:val="001E28DF"/>
    <w:rsid w:val="001E2C33"/>
    <w:rsid w:val="001E3B9B"/>
    <w:rsid w:val="001E3E8A"/>
    <w:rsid w:val="001E5521"/>
    <w:rsid w:val="001E5646"/>
    <w:rsid w:val="001E5F04"/>
    <w:rsid w:val="001E615D"/>
    <w:rsid w:val="001E6E21"/>
    <w:rsid w:val="001F0EDA"/>
    <w:rsid w:val="001F14C5"/>
    <w:rsid w:val="001F2193"/>
    <w:rsid w:val="001F25D5"/>
    <w:rsid w:val="001F43EE"/>
    <w:rsid w:val="001F6538"/>
    <w:rsid w:val="001F6673"/>
    <w:rsid w:val="00201CC6"/>
    <w:rsid w:val="0020219A"/>
    <w:rsid w:val="002021E7"/>
    <w:rsid w:val="00203D91"/>
    <w:rsid w:val="00204017"/>
    <w:rsid w:val="00204342"/>
    <w:rsid w:val="00204498"/>
    <w:rsid w:val="002059E0"/>
    <w:rsid w:val="002063E4"/>
    <w:rsid w:val="002112AC"/>
    <w:rsid w:val="00212EE5"/>
    <w:rsid w:val="002138AF"/>
    <w:rsid w:val="002138CC"/>
    <w:rsid w:val="002147DE"/>
    <w:rsid w:val="002154D1"/>
    <w:rsid w:val="00215C26"/>
    <w:rsid w:val="00217266"/>
    <w:rsid w:val="0021768B"/>
    <w:rsid w:val="00220AC2"/>
    <w:rsid w:val="00222BD5"/>
    <w:rsid w:val="002230D6"/>
    <w:rsid w:val="0022486A"/>
    <w:rsid w:val="00224C3D"/>
    <w:rsid w:val="0022515F"/>
    <w:rsid w:val="0022547F"/>
    <w:rsid w:val="00225DBB"/>
    <w:rsid w:val="0022635D"/>
    <w:rsid w:val="002269A2"/>
    <w:rsid w:val="00230962"/>
    <w:rsid w:val="00230BD6"/>
    <w:rsid w:val="00230E11"/>
    <w:rsid w:val="0023525C"/>
    <w:rsid w:val="00235F81"/>
    <w:rsid w:val="002366E1"/>
    <w:rsid w:val="00237F39"/>
    <w:rsid w:val="00241F88"/>
    <w:rsid w:val="0024207D"/>
    <w:rsid w:val="00242824"/>
    <w:rsid w:val="00242A77"/>
    <w:rsid w:val="002438D5"/>
    <w:rsid w:val="00245213"/>
    <w:rsid w:val="00247C53"/>
    <w:rsid w:val="00252064"/>
    <w:rsid w:val="0025240A"/>
    <w:rsid w:val="00254173"/>
    <w:rsid w:val="00255427"/>
    <w:rsid w:val="00255AA9"/>
    <w:rsid w:val="00256599"/>
    <w:rsid w:val="00257972"/>
    <w:rsid w:val="00257FC0"/>
    <w:rsid w:val="00261E54"/>
    <w:rsid w:val="00262010"/>
    <w:rsid w:val="00263766"/>
    <w:rsid w:val="00263BE7"/>
    <w:rsid w:val="00263FB5"/>
    <w:rsid w:val="002648C8"/>
    <w:rsid w:val="00265968"/>
    <w:rsid w:val="00265DDC"/>
    <w:rsid w:val="00267731"/>
    <w:rsid w:val="00270FFF"/>
    <w:rsid w:val="00271C8E"/>
    <w:rsid w:val="00271DA6"/>
    <w:rsid w:val="002720FD"/>
    <w:rsid w:val="00272611"/>
    <w:rsid w:val="0027296B"/>
    <w:rsid w:val="00273D41"/>
    <w:rsid w:val="00274E75"/>
    <w:rsid w:val="00275503"/>
    <w:rsid w:val="00276169"/>
    <w:rsid w:val="002764BF"/>
    <w:rsid w:val="0027696C"/>
    <w:rsid w:val="00276CC7"/>
    <w:rsid w:val="002807D8"/>
    <w:rsid w:val="00280A55"/>
    <w:rsid w:val="00290211"/>
    <w:rsid w:val="00290BF8"/>
    <w:rsid w:val="00292653"/>
    <w:rsid w:val="00293036"/>
    <w:rsid w:val="002935AA"/>
    <w:rsid w:val="0029386B"/>
    <w:rsid w:val="002952A4"/>
    <w:rsid w:val="00296260"/>
    <w:rsid w:val="002A1421"/>
    <w:rsid w:val="002A26DA"/>
    <w:rsid w:val="002A338F"/>
    <w:rsid w:val="002A4400"/>
    <w:rsid w:val="002A5007"/>
    <w:rsid w:val="002A516C"/>
    <w:rsid w:val="002A5C3A"/>
    <w:rsid w:val="002A74DE"/>
    <w:rsid w:val="002B0AFE"/>
    <w:rsid w:val="002B186A"/>
    <w:rsid w:val="002B1E52"/>
    <w:rsid w:val="002B1FEE"/>
    <w:rsid w:val="002B2F9B"/>
    <w:rsid w:val="002B31D8"/>
    <w:rsid w:val="002B3EBE"/>
    <w:rsid w:val="002B3F13"/>
    <w:rsid w:val="002B48C0"/>
    <w:rsid w:val="002B504A"/>
    <w:rsid w:val="002B52F1"/>
    <w:rsid w:val="002B57D8"/>
    <w:rsid w:val="002B7A68"/>
    <w:rsid w:val="002C03DC"/>
    <w:rsid w:val="002C0455"/>
    <w:rsid w:val="002C0654"/>
    <w:rsid w:val="002C2E7A"/>
    <w:rsid w:val="002C4CAC"/>
    <w:rsid w:val="002C51EA"/>
    <w:rsid w:val="002C540E"/>
    <w:rsid w:val="002C63AA"/>
    <w:rsid w:val="002D0E68"/>
    <w:rsid w:val="002D1091"/>
    <w:rsid w:val="002D10D7"/>
    <w:rsid w:val="002D1B34"/>
    <w:rsid w:val="002D4888"/>
    <w:rsid w:val="002D79B5"/>
    <w:rsid w:val="002D7B73"/>
    <w:rsid w:val="002E06E1"/>
    <w:rsid w:val="002E13E7"/>
    <w:rsid w:val="002E1532"/>
    <w:rsid w:val="002E1D24"/>
    <w:rsid w:val="002E1EDA"/>
    <w:rsid w:val="002E5354"/>
    <w:rsid w:val="002E59AE"/>
    <w:rsid w:val="002E7957"/>
    <w:rsid w:val="002F0A2B"/>
    <w:rsid w:val="002F3EBE"/>
    <w:rsid w:val="002F6FA4"/>
    <w:rsid w:val="003010A6"/>
    <w:rsid w:val="003016E1"/>
    <w:rsid w:val="00301A66"/>
    <w:rsid w:val="00301F67"/>
    <w:rsid w:val="0030247A"/>
    <w:rsid w:val="00304212"/>
    <w:rsid w:val="00310BDA"/>
    <w:rsid w:val="00310F9D"/>
    <w:rsid w:val="00312CDC"/>
    <w:rsid w:val="00314829"/>
    <w:rsid w:val="00314F6F"/>
    <w:rsid w:val="0031660D"/>
    <w:rsid w:val="00316EED"/>
    <w:rsid w:val="00317172"/>
    <w:rsid w:val="003173D9"/>
    <w:rsid w:val="003179F9"/>
    <w:rsid w:val="003206D9"/>
    <w:rsid w:val="0032188A"/>
    <w:rsid w:val="0032262A"/>
    <w:rsid w:val="00322A92"/>
    <w:rsid w:val="003236E1"/>
    <w:rsid w:val="003241C5"/>
    <w:rsid w:val="00324EC5"/>
    <w:rsid w:val="00325779"/>
    <w:rsid w:val="00327FC1"/>
    <w:rsid w:val="00330151"/>
    <w:rsid w:val="003304BC"/>
    <w:rsid w:val="00330820"/>
    <w:rsid w:val="00331500"/>
    <w:rsid w:val="0033257E"/>
    <w:rsid w:val="0033261D"/>
    <w:rsid w:val="00333BE6"/>
    <w:rsid w:val="00335415"/>
    <w:rsid w:val="003364AA"/>
    <w:rsid w:val="00336778"/>
    <w:rsid w:val="00343756"/>
    <w:rsid w:val="00345C6A"/>
    <w:rsid w:val="00347EB3"/>
    <w:rsid w:val="003502F2"/>
    <w:rsid w:val="00350A51"/>
    <w:rsid w:val="00350F58"/>
    <w:rsid w:val="00352CA9"/>
    <w:rsid w:val="0035471C"/>
    <w:rsid w:val="003555DD"/>
    <w:rsid w:val="003563B9"/>
    <w:rsid w:val="00357DA9"/>
    <w:rsid w:val="00357F4F"/>
    <w:rsid w:val="00360032"/>
    <w:rsid w:val="0036046C"/>
    <w:rsid w:val="00362C89"/>
    <w:rsid w:val="00362DE3"/>
    <w:rsid w:val="00363F57"/>
    <w:rsid w:val="0036632C"/>
    <w:rsid w:val="00366508"/>
    <w:rsid w:val="00367438"/>
    <w:rsid w:val="003712BA"/>
    <w:rsid w:val="00371360"/>
    <w:rsid w:val="00372D5B"/>
    <w:rsid w:val="00373D1A"/>
    <w:rsid w:val="0037435F"/>
    <w:rsid w:val="0037457C"/>
    <w:rsid w:val="003753A8"/>
    <w:rsid w:val="00375A78"/>
    <w:rsid w:val="00376465"/>
    <w:rsid w:val="00376B91"/>
    <w:rsid w:val="00377AF3"/>
    <w:rsid w:val="00380150"/>
    <w:rsid w:val="00381589"/>
    <w:rsid w:val="00381F27"/>
    <w:rsid w:val="0038352F"/>
    <w:rsid w:val="00383B13"/>
    <w:rsid w:val="00386896"/>
    <w:rsid w:val="00386EBD"/>
    <w:rsid w:val="003874BC"/>
    <w:rsid w:val="00387825"/>
    <w:rsid w:val="00390EEC"/>
    <w:rsid w:val="00392148"/>
    <w:rsid w:val="00392D44"/>
    <w:rsid w:val="003944E9"/>
    <w:rsid w:val="003973F8"/>
    <w:rsid w:val="00397D10"/>
    <w:rsid w:val="003A1249"/>
    <w:rsid w:val="003A202F"/>
    <w:rsid w:val="003A3A15"/>
    <w:rsid w:val="003A440D"/>
    <w:rsid w:val="003A564D"/>
    <w:rsid w:val="003A5C25"/>
    <w:rsid w:val="003A7543"/>
    <w:rsid w:val="003B08E9"/>
    <w:rsid w:val="003B200C"/>
    <w:rsid w:val="003B218B"/>
    <w:rsid w:val="003B376C"/>
    <w:rsid w:val="003B3E8E"/>
    <w:rsid w:val="003B4803"/>
    <w:rsid w:val="003B6145"/>
    <w:rsid w:val="003B64DE"/>
    <w:rsid w:val="003B6C6F"/>
    <w:rsid w:val="003B728C"/>
    <w:rsid w:val="003B7969"/>
    <w:rsid w:val="003B7BC9"/>
    <w:rsid w:val="003C099B"/>
    <w:rsid w:val="003C0B88"/>
    <w:rsid w:val="003C1581"/>
    <w:rsid w:val="003C1E08"/>
    <w:rsid w:val="003C262B"/>
    <w:rsid w:val="003C2942"/>
    <w:rsid w:val="003C2DF0"/>
    <w:rsid w:val="003C3079"/>
    <w:rsid w:val="003C314A"/>
    <w:rsid w:val="003C501B"/>
    <w:rsid w:val="003C5803"/>
    <w:rsid w:val="003C6755"/>
    <w:rsid w:val="003C6FA5"/>
    <w:rsid w:val="003C7089"/>
    <w:rsid w:val="003C7757"/>
    <w:rsid w:val="003D0301"/>
    <w:rsid w:val="003D0515"/>
    <w:rsid w:val="003D09DE"/>
    <w:rsid w:val="003D0C40"/>
    <w:rsid w:val="003D1657"/>
    <w:rsid w:val="003D27DA"/>
    <w:rsid w:val="003D2E12"/>
    <w:rsid w:val="003D454D"/>
    <w:rsid w:val="003D4623"/>
    <w:rsid w:val="003D4B7D"/>
    <w:rsid w:val="003D5412"/>
    <w:rsid w:val="003D5569"/>
    <w:rsid w:val="003D7D3C"/>
    <w:rsid w:val="003E1A5E"/>
    <w:rsid w:val="003E2A73"/>
    <w:rsid w:val="003E2E2E"/>
    <w:rsid w:val="003E3F45"/>
    <w:rsid w:val="003E5E61"/>
    <w:rsid w:val="003E61B2"/>
    <w:rsid w:val="003E642B"/>
    <w:rsid w:val="003E7E91"/>
    <w:rsid w:val="003F1C77"/>
    <w:rsid w:val="003F3B44"/>
    <w:rsid w:val="003F3CE8"/>
    <w:rsid w:val="003F4145"/>
    <w:rsid w:val="003F42E8"/>
    <w:rsid w:val="003F6D75"/>
    <w:rsid w:val="003F7F4E"/>
    <w:rsid w:val="00400A19"/>
    <w:rsid w:val="00400BEE"/>
    <w:rsid w:val="00400C6B"/>
    <w:rsid w:val="004026A9"/>
    <w:rsid w:val="00403AD1"/>
    <w:rsid w:val="00403C58"/>
    <w:rsid w:val="004047DA"/>
    <w:rsid w:val="00404B25"/>
    <w:rsid w:val="00405C56"/>
    <w:rsid w:val="00406612"/>
    <w:rsid w:val="00406FD1"/>
    <w:rsid w:val="004075EC"/>
    <w:rsid w:val="00411F13"/>
    <w:rsid w:val="004122AC"/>
    <w:rsid w:val="00412A5D"/>
    <w:rsid w:val="004154F3"/>
    <w:rsid w:val="004158B2"/>
    <w:rsid w:val="00415D13"/>
    <w:rsid w:val="004176C2"/>
    <w:rsid w:val="00421F04"/>
    <w:rsid w:val="004224E1"/>
    <w:rsid w:val="00422F43"/>
    <w:rsid w:val="00426BA6"/>
    <w:rsid w:val="0042766E"/>
    <w:rsid w:val="00427E1E"/>
    <w:rsid w:val="004306EF"/>
    <w:rsid w:val="0043116B"/>
    <w:rsid w:val="004320D9"/>
    <w:rsid w:val="004324BD"/>
    <w:rsid w:val="0043310E"/>
    <w:rsid w:val="004334D7"/>
    <w:rsid w:val="0043520D"/>
    <w:rsid w:val="00435FD3"/>
    <w:rsid w:val="00436082"/>
    <w:rsid w:val="00436E8E"/>
    <w:rsid w:val="00437673"/>
    <w:rsid w:val="00437812"/>
    <w:rsid w:val="004378DA"/>
    <w:rsid w:val="00437FF3"/>
    <w:rsid w:val="004412C9"/>
    <w:rsid w:val="00441562"/>
    <w:rsid w:val="00441854"/>
    <w:rsid w:val="00442E45"/>
    <w:rsid w:val="0044327E"/>
    <w:rsid w:val="004459FE"/>
    <w:rsid w:val="00445EEF"/>
    <w:rsid w:val="0044619B"/>
    <w:rsid w:val="00446C09"/>
    <w:rsid w:val="00452570"/>
    <w:rsid w:val="00453124"/>
    <w:rsid w:val="004531EE"/>
    <w:rsid w:val="00453209"/>
    <w:rsid w:val="00453B48"/>
    <w:rsid w:val="00453E9B"/>
    <w:rsid w:val="00456287"/>
    <w:rsid w:val="00457931"/>
    <w:rsid w:val="004605AD"/>
    <w:rsid w:val="00460606"/>
    <w:rsid w:val="00460756"/>
    <w:rsid w:val="00461E69"/>
    <w:rsid w:val="00463120"/>
    <w:rsid w:val="004634E5"/>
    <w:rsid w:val="004635A5"/>
    <w:rsid w:val="00463927"/>
    <w:rsid w:val="004649D2"/>
    <w:rsid w:val="00464E93"/>
    <w:rsid w:val="00466A9E"/>
    <w:rsid w:val="004703B6"/>
    <w:rsid w:val="00471647"/>
    <w:rsid w:val="00472F6E"/>
    <w:rsid w:val="00473E2D"/>
    <w:rsid w:val="00474016"/>
    <w:rsid w:val="004740B7"/>
    <w:rsid w:val="00475CBD"/>
    <w:rsid w:val="00476165"/>
    <w:rsid w:val="00476A79"/>
    <w:rsid w:val="00476F7B"/>
    <w:rsid w:val="00476F89"/>
    <w:rsid w:val="004802C1"/>
    <w:rsid w:val="0048057F"/>
    <w:rsid w:val="0048156E"/>
    <w:rsid w:val="00482E50"/>
    <w:rsid w:val="00484E2F"/>
    <w:rsid w:val="0048604A"/>
    <w:rsid w:val="00486AD3"/>
    <w:rsid w:val="004873CE"/>
    <w:rsid w:val="004902C7"/>
    <w:rsid w:val="004906F4"/>
    <w:rsid w:val="00491217"/>
    <w:rsid w:val="00491A4B"/>
    <w:rsid w:val="0049455A"/>
    <w:rsid w:val="00496C56"/>
    <w:rsid w:val="004A35FA"/>
    <w:rsid w:val="004A36B4"/>
    <w:rsid w:val="004A3777"/>
    <w:rsid w:val="004A4734"/>
    <w:rsid w:val="004A4E88"/>
    <w:rsid w:val="004A6724"/>
    <w:rsid w:val="004A6BE0"/>
    <w:rsid w:val="004B062C"/>
    <w:rsid w:val="004B1C13"/>
    <w:rsid w:val="004B6562"/>
    <w:rsid w:val="004B7267"/>
    <w:rsid w:val="004C07E3"/>
    <w:rsid w:val="004C09D1"/>
    <w:rsid w:val="004C0A8F"/>
    <w:rsid w:val="004C0E0C"/>
    <w:rsid w:val="004C107E"/>
    <w:rsid w:val="004C13B2"/>
    <w:rsid w:val="004C1AC7"/>
    <w:rsid w:val="004C1ECC"/>
    <w:rsid w:val="004C30BD"/>
    <w:rsid w:val="004C4031"/>
    <w:rsid w:val="004C445C"/>
    <w:rsid w:val="004C5586"/>
    <w:rsid w:val="004C5DD4"/>
    <w:rsid w:val="004C6158"/>
    <w:rsid w:val="004C7A7B"/>
    <w:rsid w:val="004D1437"/>
    <w:rsid w:val="004D1650"/>
    <w:rsid w:val="004D1B89"/>
    <w:rsid w:val="004D3F46"/>
    <w:rsid w:val="004D4F5A"/>
    <w:rsid w:val="004D51A6"/>
    <w:rsid w:val="004D5827"/>
    <w:rsid w:val="004D5E8D"/>
    <w:rsid w:val="004D631D"/>
    <w:rsid w:val="004D64CC"/>
    <w:rsid w:val="004E041A"/>
    <w:rsid w:val="004E143D"/>
    <w:rsid w:val="004E14F4"/>
    <w:rsid w:val="004E155E"/>
    <w:rsid w:val="004E157B"/>
    <w:rsid w:val="004E1624"/>
    <w:rsid w:val="004E1EDE"/>
    <w:rsid w:val="004E2034"/>
    <w:rsid w:val="004E3F0D"/>
    <w:rsid w:val="004E510E"/>
    <w:rsid w:val="004E5184"/>
    <w:rsid w:val="004E5E52"/>
    <w:rsid w:val="004E5E87"/>
    <w:rsid w:val="004E6202"/>
    <w:rsid w:val="004E6665"/>
    <w:rsid w:val="004E66B3"/>
    <w:rsid w:val="004F072D"/>
    <w:rsid w:val="004F090D"/>
    <w:rsid w:val="004F1BF8"/>
    <w:rsid w:val="004F2BA5"/>
    <w:rsid w:val="004F4640"/>
    <w:rsid w:val="004F4D49"/>
    <w:rsid w:val="004F62BB"/>
    <w:rsid w:val="004F705E"/>
    <w:rsid w:val="00500452"/>
    <w:rsid w:val="00501A69"/>
    <w:rsid w:val="00501B7B"/>
    <w:rsid w:val="00502AF2"/>
    <w:rsid w:val="005031FE"/>
    <w:rsid w:val="005073E5"/>
    <w:rsid w:val="00507FB9"/>
    <w:rsid w:val="00510C5C"/>
    <w:rsid w:val="00510FD2"/>
    <w:rsid w:val="00510FEB"/>
    <w:rsid w:val="0051161A"/>
    <w:rsid w:val="0051196B"/>
    <w:rsid w:val="0051223D"/>
    <w:rsid w:val="005141CE"/>
    <w:rsid w:val="005147A0"/>
    <w:rsid w:val="00515705"/>
    <w:rsid w:val="00515E8F"/>
    <w:rsid w:val="005166F9"/>
    <w:rsid w:val="00516A1B"/>
    <w:rsid w:val="005170B7"/>
    <w:rsid w:val="00517B42"/>
    <w:rsid w:val="00520228"/>
    <w:rsid w:val="00520C1F"/>
    <w:rsid w:val="00520D8C"/>
    <w:rsid w:val="00521208"/>
    <w:rsid w:val="0052170A"/>
    <w:rsid w:val="00521E2D"/>
    <w:rsid w:val="00521E4C"/>
    <w:rsid w:val="0052334D"/>
    <w:rsid w:val="00524B98"/>
    <w:rsid w:val="00525355"/>
    <w:rsid w:val="00525378"/>
    <w:rsid w:val="00525D6A"/>
    <w:rsid w:val="00526D7C"/>
    <w:rsid w:val="0052748F"/>
    <w:rsid w:val="00527B9C"/>
    <w:rsid w:val="00530884"/>
    <w:rsid w:val="005314D7"/>
    <w:rsid w:val="00531ACD"/>
    <w:rsid w:val="0053237C"/>
    <w:rsid w:val="0053252E"/>
    <w:rsid w:val="00533296"/>
    <w:rsid w:val="00535F8E"/>
    <w:rsid w:val="00537ADD"/>
    <w:rsid w:val="00537D97"/>
    <w:rsid w:val="00537F3C"/>
    <w:rsid w:val="00537F3E"/>
    <w:rsid w:val="005444C8"/>
    <w:rsid w:val="0054565C"/>
    <w:rsid w:val="00545691"/>
    <w:rsid w:val="0054636F"/>
    <w:rsid w:val="005464BA"/>
    <w:rsid w:val="0054718F"/>
    <w:rsid w:val="00547444"/>
    <w:rsid w:val="00547770"/>
    <w:rsid w:val="00550A1C"/>
    <w:rsid w:val="00553E9E"/>
    <w:rsid w:val="00554038"/>
    <w:rsid w:val="005553AE"/>
    <w:rsid w:val="00555F1B"/>
    <w:rsid w:val="0055646F"/>
    <w:rsid w:val="00556890"/>
    <w:rsid w:val="00556A7E"/>
    <w:rsid w:val="00556AF8"/>
    <w:rsid w:val="00557BF2"/>
    <w:rsid w:val="00561116"/>
    <w:rsid w:val="00561E85"/>
    <w:rsid w:val="005627B7"/>
    <w:rsid w:val="00562A48"/>
    <w:rsid w:val="005647CE"/>
    <w:rsid w:val="00564820"/>
    <w:rsid w:val="00564D20"/>
    <w:rsid w:val="00570340"/>
    <w:rsid w:val="00570EA6"/>
    <w:rsid w:val="00571DE2"/>
    <w:rsid w:val="00573D2B"/>
    <w:rsid w:val="00574C8B"/>
    <w:rsid w:val="0057562C"/>
    <w:rsid w:val="00575B51"/>
    <w:rsid w:val="00576743"/>
    <w:rsid w:val="0057684D"/>
    <w:rsid w:val="0057789F"/>
    <w:rsid w:val="00577E04"/>
    <w:rsid w:val="0058090D"/>
    <w:rsid w:val="00580B47"/>
    <w:rsid w:val="00582321"/>
    <w:rsid w:val="0058792B"/>
    <w:rsid w:val="00590AA1"/>
    <w:rsid w:val="00590E40"/>
    <w:rsid w:val="00590EA5"/>
    <w:rsid w:val="0059153A"/>
    <w:rsid w:val="00591FE2"/>
    <w:rsid w:val="0059383B"/>
    <w:rsid w:val="0059450A"/>
    <w:rsid w:val="00596A48"/>
    <w:rsid w:val="00596E78"/>
    <w:rsid w:val="005A0171"/>
    <w:rsid w:val="005A1077"/>
    <w:rsid w:val="005A2AF2"/>
    <w:rsid w:val="005A3A92"/>
    <w:rsid w:val="005A4EAF"/>
    <w:rsid w:val="005A5470"/>
    <w:rsid w:val="005A7AAA"/>
    <w:rsid w:val="005B4446"/>
    <w:rsid w:val="005B5816"/>
    <w:rsid w:val="005B5F29"/>
    <w:rsid w:val="005B6083"/>
    <w:rsid w:val="005B66E3"/>
    <w:rsid w:val="005B71D7"/>
    <w:rsid w:val="005C1055"/>
    <w:rsid w:val="005C11D5"/>
    <w:rsid w:val="005C193B"/>
    <w:rsid w:val="005C25AA"/>
    <w:rsid w:val="005C3392"/>
    <w:rsid w:val="005C35D0"/>
    <w:rsid w:val="005C406A"/>
    <w:rsid w:val="005C49DB"/>
    <w:rsid w:val="005C5070"/>
    <w:rsid w:val="005C5713"/>
    <w:rsid w:val="005C5C06"/>
    <w:rsid w:val="005C5C0A"/>
    <w:rsid w:val="005C6028"/>
    <w:rsid w:val="005C7FE2"/>
    <w:rsid w:val="005D12B8"/>
    <w:rsid w:val="005D174F"/>
    <w:rsid w:val="005D1E96"/>
    <w:rsid w:val="005D26DE"/>
    <w:rsid w:val="005D2752"/>
    <w:rsid w:val="005D2A62"/>
    <w:rsid w:val="005D4AC4"/>
    <w:rsid w:val="005D4EF9"/>
    <w:rsid w:val="005E1135"/>
    <w:rsid w:val="005E1BD6"/>
    <w:rsid w:val="005E1DA5"/>
    <w:rsid w:val="005E295E"/>
    <w:rsid w:val="005E36F6"/>
    <w:rsid w:val="005E41B4"/>
    <w:rsid w:val="005E5063"/>
    <w:rsid w:val="005E7E49"/>
    <w:rsid w:val="005F0FD7"/>
    <w:rsid w:val="005F165E"/>
    <w:rsid w:val="005F23E3"/>
    <w:rsid w:val="005F2EB8"/>
    <w:rsid w:val="005F2ECA"/>
    <w:rsid w:val="005F40C2"/>
    <w:rsid w:val="005F6472"/>
    <w:rsid w:val="005F7826"/>
    <w:rsid w:val="005F7E4C"/>
    <w:rsid w:val="005F7FE2"/>
    <w:rsid w:val="00600265"/>
    <w:rsid w:val="00602541"/>
    <w:rsid w:val="006030B7"/>
    <w:rsid w:val="00603AC4"/>
    <w:rsid w:val="00604108"/>
    <w:rsid w:val="00604FC6"/>
    <w:rsid w:val="00605E2C"/>
    <w:rsid w:val="0060626A"/>
    <w:rsid w:val="00606488"/>
    <w:rsid w:val="0060667E"/>
    <w:rsid w:val="00606792"/>
    <w:rsid w:val="00606A42"/>
    <w:rsid w:val="00606D9E"/>
    <w:rsid w:val="00606E67"/>
    <w:rsid w:val="006110DC"/>
    <w:rsid w:val="006115F1"/>
    <w:rsid w:val="00612475"/>
    <w:rsid w:val="0061263C"/>
    <w:rsid w:val="006155CC"/>
    <w:rsid w:val="00615C19"/>
    <w:rsid w:val="00616217"/>
    <w:rsid w:val="00617E95"/>
    <w:rsid w:val="00620584"/>
    <w:rsid w:val="00620C60"/>
    <w:rsid w:val="00621FCD"/>
    <w:rsid w:val="0062258A"/>
    <w:rsid w:val="006238C0"/>
    <w:rsid w:val="00623A19"/>
    <w:rsid w:val="00625CAF"/>
    <w:rsid w:val="0062614B"/>
    <w:rsid w:val="00626CD1"/>
    <w:rsid w:val="006306CF"/>
    <w:rsid w:val="00631300"/>
    <w:rsid w:val="00633E91"/>
    <w:rsid w:val="00635B07"/>
    <w:rsid w:val="00635D7C"/>
    <w:rsid w:val="006404DA"/>
    <w:rsid w:val="006419AC"/>
    <w:rsid w:val="00642024"/>
    <w:rsid w:val="00642B14"/>
    <w:rsid w:val="0064367A"/>
    <w:rsid w:val="006439C9"/>
    <w:rsid w:val="006441D8"/>
    <w:rsid w:val="00644388"/>
    <w:rsid w:val="00645981"/>
    <w:rsid w:val="00651256"/>
    <w:rsid w:val="00651A51"/>
    <w:rsid w:val="006531B8"/>
    <w:rsid w:val="0065373C"/>
    <w:rsid w:val="00653907"/>
    <w:rsid w:val="00654244"/>
    <w:rsid w:val="00655167"/>
    <w:rsid w:val="00657515"/>
    <w:rsid w:val="00657D1D"/>
    <w:rsid w:val="00661149"/>
    <w:rsid w:val="00662288"/>
    <w:rsid w:val="00662654"/>
    <w:rsid w:val="006631EC"/>
    <w:rsid w:val="00663C33"/>
    <w:rsid w:val="0066552A"/>
    <w:rsid w:val="00665F46"/>
    <w:rsid w:val="00666111"/>
    <w:rsid w:val="006674FE"/>
    <w:rsid w:val="00671A15"/>
    <w:rsid w:val="00671ECF"/>
    <w:rsid w:val="0067224E"/>
    <w:rsid w:val="00672D05"/>
    <w:rsid w:val="00673834"/>
    <w:rsid w:val="00673935"/>
    <w:rsid w:val="00673B26"/>
    <w:rsid w:val="00674B49"/>
    <w:rsid w:val="006805FF"/>
    <w:rsid w:val="006808F4"/>
    <w:rsid w:val="00680D4E"/>
    <w:rsid w:val="0068522F"/>
    <w:rsid w:val="0068624D"/>
    <w:rsid w:val="00686C33"/>
    <w:rsid w:val="0068754A"/>
    <w:rsid w:val="0069236F"/>
    <w:rsid w:val="00692DDC"/>
    <w:rsid w:val="00693ABA"/>
    <w:rsid w:val="006940C4"/>
    <w:rsid w:val="00694285"/>
    <w:rsid w:val="0069528D"/>
    <w:rsid w:val="00696F82"/>
    <w:rsid w:val="00696FFD"/>
    <w:rsid w:val="0069704B"/>
    <w:rsid w:val="006A04F4"/>
    <w:rsid w:val="006A1CEA"/>
    <w:rsid w:val="006A2020"/>
    <w:rsid w:val="006A288F"/>
    <w:rsid w:val="006A3757"/>
    <w:rsid w:val="006A39FC"/>
    <w:rsid w:val="006A44A6"/>
    <w:rsid w:val="006A44F7"/>
    <w:rsid w:val="006A4F2F"/>
    <w:rsid w:val="006B032F"/>
    <w:rsid w:val="006B151A"/>
    <w:rsid w:val="006B2EAF"/>
    <w:rsid w:val="006B33C8"/>
    <w:rsid w:val="006B36A0"/>
    <w:rsid w:val="006B44DC"/>
    <w:rsid w:val="006B63A2"/>
    <w:rsid w:val="006B6478"/>
    <w:rsid w:val="006B6D50"/>
    <w:rsid w:val="006C00E1"/>
    <w:rsid w:val="006C08BB"/>
    <w:rsid w:val="006C1613"/>
    <w:rsid w:val="006C1CD1"/>
    <w:rsid w:val="006C1DA9"/>
    <w:rsid w:val="006C296E"/>
    <w:rsid w:val="006C37CD"/>
    <w:rsid w:val="006C3B9A"/>
    <w:rsid w:val="006C454C"/>
    <w:rsid w:val="006C4890"/>
    <w:rsid w:val="006C4BF7"/>
    <w:rsid w:val="006C60DC"/>
    <w:rsid w:val="006C668E"/>
    <w:rsid w:val="006C67BA"/>
    <w:rsid w:val="006C7026"/>
    <w:rsid w:val="006C765C"/>
    <w:rsid w:val="006C7B76"/>
    <w:rsid w:val="006D02B5"/>
    <w:rsid w:val="006D0D85"/>
    <w:rsid w:val="006D1675"/>
    <w:rsid w:val="006D199A"/>
    <w:rsid w:val="006D1C13"/>
    <w:rsid w:val="006D439B"/>
    <w:rsid w:val="006D58CF"/>
    <w:rsid w:val="006E0656"/>
    <w:rsid w:val="006E2258"/>
    <w:rsid w:val="006E251F"/>
    <w:rsid w:val="006E2858"/>
    <w:rsid w:val="006E2E30"/>
    <w:rsid w:val="006E32DB"/>
    <w:rsid w:val="006E4576"/>
    <w:rsid w:val="006E5A37"/>
    <w:rsid w:val="006E66A4"/>
    <w:rsid w:val="006E68E7"/>
    <w:rsid w:val="006F0C50"/>
    <w:rsid w:val="006F153F"/>
    <w:rsid w:val="006F16C9"/>
    <w:rsid w:val="006F4113"/>
    <w:rsid w:val="006F4BD0"/>
    <w:rsid w:val="006F5D87"/>
    <w:rsid w:val="006F7960"/>
    <w:rsid w:val="006F7B20"/>
    <w:rsid w:val="00700243"/>
    <w:rsid w:val="007002DF"/>
    <w:rsid w:val="007007E0"/>
    <w:rsid w:val="0070113F"/>
    <w:rsid w:val="0070302F"/>
    <w:rsid w:val="0070368E"/>
    <w:rsid w:val="007037B7"/>
    <w:rsid w:val="00703DCF"/>
    <w:rsid w:val="00706D3F"/>
    <w:rsid w:val="00707072"/>
    <w:rsid w:val="0071118F"/>
    <w:rsid w:val="007117BC"/>
    <w:rsid w:val="00712394"/>
    <w:rsid w:val="007135CE"/>
    <w:rsid w:val="00715E3E"/>
    <w:rsid w:val="00715FBE"/>
    <w:rsid w:val="00717CB6"/>
    <w:rsid w:val="007235D4"/>
    <w:rsid w:val="00724869"/>
    <w:rsid w:val="00726549"/>
    <w:rsid w:val="00726A7A"/>
    <w:rsid w:val="007278CA"/>
    <w:rsid w:val="007302B8"/>
    <w:rsid w:val="007305C4"/>
    <w:rsid w:val="0073095A"/>
    <w:rsid w:val="0073218A"/>
    <w:rsid w:val="00732753"/>
    <w:rsid w:val="00732EB9"/>
    <w:rsid w:val="00735546"/>
    <w:rsid w:val="007356A7"/>
    <w:rsid w:val="007357C8"/>
    <w:rsid w:val="00735D56"/>
    <w:rsid w:val="007365EB"/>
    <w:rsid w:val="007370E6"/>
    <w:rsid w:val="007378A7"/>
    <w:rsid w:val="00737DC7"/>
    <w:rsid w:val="00741C88"/>
    <w:rsid w:val="007422A3"/>
    <w:rsid w:val="00743861"/>
    <w:rsid w:val="007449C3"/>
    <w:rsid w:val="00744CFA"/>
    <w:rsid w:val="00747FFB"/>
    <w:rsid w:val="00750566"/>
    <w:rsid w:val="0075181D"/>
    <w:rsid w:val="00751A86"/>
    <w:rsid w:val="00753933"/>
    <w:rsid w:val="00753B7C"/>
    <w:rsid w:val="00756AD7"/>
    <w:rsid w:val="007573D7"/>
    <w:rsid w:val="00757B43"/>
    <w:rsid w:val="00757EB5"/>
    <w:rsid w:val="0076072E"/>
    <w:rsid w:val="0076154B"/>
    <w:rsid w:val="00761583"/>
    <w:rsid w:val="00761A63"/>
    <w:rsid w:val="00761C09"/>
    <w:rsid w:val="00761EEB"/>
    <w:rsid w:val="007630EE"/>
    <w:rsid w:val="00763BA5"/>
    <w:rsid w:val="00765A39"/>
    <w:rsid w:val="00765F35"/>
    <w:rsid w:val="0076687D"/>
    <w:rsid w:val="00767D19"/>
    <w:rsid w:val="00767E37"/>
    <w:rsid w:val="007739CD"/>
    <w:rsid w:val="00773CDE"/>
    <w:rsid w:val="00774999"/>
    <w:rsid w:val="00774A15"/>
    <w:rsid w:val="00775C57"/>
    <w:rsid w:val="00776362"/>
    <w:rsid w:val="00776CF2"/>
    <w:rsid w:val="0077705F"/>
    <w:rsid w:val="0077727E"/>
    <w:rsid w:val="00780CF6"/>
    <w:rsid w:val="007813FF"/>
    <w:rsid w:val="00782946"/>
    <w:rsid w:val="00782CBA"/>
    <w:rsid w:val="0078306D"/>
    <w:rsid w:val="00783812"/>
    <w:rsid w:val="007840E9"/>
    <w:rsid w:val="00784DB9"/>
    <w:rsid w:val="007852CB"/>
    <w:rsid w:val="00786D67"/>
    <w:rsid w:val="007878DB"/>
    <w:rsid w:val="00790D60"/>
    <w:rsid w:val="00791436"/>
    <w:rsid w:val="00792479"/>
    <w:rsid w:val="00793589"/>
    <w:rsid w:val="0079423D"/>
    <w:rsid w:val="0079502C"/>
    <w:rsid w:val="007957B4"/>
    <w:rsid w:val="00795A8B"/>
    <w:rsid w:val="00795FE8"/>
    <w:rsid w:val="00797BDF"/>
    <w:rsid w:val="007A0C58"/>
    <w:rsid w:val="007A145F"/>
    <w:rsid w:val="007A260E"/>
    <w:rsid w:val="007A30F5"/>
    <w:rsid w:val="007A3BA9"/>
    <w:rsid w:val="007A3DE8"/>
    <w:rsid w:val="007A4550"/>
    <w:rsid w:val="007A46D8"/>
    <w:rsid w:val="007A4980"/>
    <w:rsid w:val="007A4A9C"/>
    <w:rsid w:val="007A7125"/>
    <w:rsid w:val="007B1742"/>
    <w:rsid w:val="007B1CE1"/>
    <w:rsid w:val="007B2C2D"/>
    <w:rsid w:val="007B3144"/>
    <w:rsid w:val="007B344D"/>
    <w:rsid w:val="007B3BE9"/>
    <w:rsid w:val="007B494B"/>
    <w:rsid w:val="007B4F56"/>
    <w:rsid w:val="007B7543"/>
    <w:rsid w:val="007B7644"/>
    <w:rsid w:val="007B77CB"/>
    <w:rsid w:val="007B7833"/>
    <w:rsid w:val="007B7A89"/>
    <w:rsid w:val="007C0E4A"/>
    <w:rsid w:val="007C12CD"/>
    <w:rsid w:val="007C1352"/>
    <w:rsid w:val="007C1B9A"/>
    <w:rsid w:val="007C276C"/>
    <w:rsid w:val="007C27D6"/>
    <w:rsid w:val="007C2953"/>
    <w:rsid w:val="007C2CD1"/>
    <w:rsid w:val="007C37A4"/>
    <w:rsid w:val="007C5637"/>
    <w:rsid w:val="007C6545"/>
    <w:rsid w:val="007C6D5B"/>
    <w:rsid w:val="007C736B"/>
    <w:rsid w:val="007C7A62"/>
    <w:rsid w:val="007D0789"/>
    <w:rsid w:val="007D1D21"/>
    <w:rsid w:val="007D22A5"/>
    <w:rsid w:val="007D2736"/>
    <w:rsid w:val="007D4D5F"/>
    <w:rsid w:val="007D5214"/>
    <w:rsid w:val="007D5CB0"/>
    <w:rsid w:val="007E0CFE"/>
    <w:rsid w:val="007E154C"/>
    <w:rsid w:val="007E24ED"/>
    <w:rsid w:val="007E288F"/>
    <w:rsid w:val="007E32B5"/>
    <w:rsid w:val="007E4CD4"/>
    <w:rsid w:val="007E4FD2"/>
    <w:rsid w:val="007E528F"/>
    <w:rsid w:val="007E75EC"/>
    <w:rsid w:val="007F0390"/>
    <w:rsid w:val="007F2467"/>
    <w:rsid w:val="007F2927"/>
    <w:rsid w:val="007F3EB1"/>
    <w:rsid w:val="007F46B1"/>
    <w:rsid w:val="007F5EBC"/>
    <w:rsid w:val="007F6A8F"/>
    <w:rsid w:val="007F7902"/>
    <w:rsid w:val="00800BD7"/>
    <w:rsid w:val="00801367"/>
    <w:rsid w:val="00802E2C"/>
    <w:rsid w:val="00811F16"/>
    <w:rsid w:val="00812283"/>
    <w:rsid w:val="0081318D"/>
    <w:rsid w:val="00813A0E"/>
    <w:rsid w:val="00813DBF"/>
    <w:rsid w:val="00814A06"/>
    <w:rsid w:val="00814FE8"/>
    <w:rsid w:val="008155B9"/>
    <w:rsid w:val="00816A28"/>
    <w:rsid w:val="00816E33"/>
    <w:rsid w:val="00816EC2"/>
    <w:rsid w:val="00817F2D"/>
    <w:rsid w:val="00821417"/>
    <w:rsid w:val="00821421"/>
    <w:rsid w:val="00822BAA"/>
    <w:rsid w:val="0082338A"/>
    <w:rsid w:val="00823463"/>
    <w:rsid w:val="00825331"/>
    <w:rsid w:val="00825FB7"/>
    <w:rsid w:val="0082668C"/>
    <w:rsid w:val="00826ECB"/>
    <w:rsid w:val="008274D7"/>
    <w:rsid w:val="0082772B"/>
    <w:rsid w:val="00827751"/>
    <w:rsid w:val="00827E79"/>
    <w:rsid w:val="00827F5B"/>
    <w:rsid w:val="00830399"/>
    <w:rsid w:val="008303FD"/>
    <w:rsid w:val="00831791"/>
    <w:rsid w:val="0083371A"/>
    <w:rsid w:val="00834587"/>
    <w:rsid w:val="00834BB9"/>
    <w:rsid w:val="008350B4"/>
    <w:rsid w:val="008352B3"/>
    <w:rsid w:val="008352EB"/>
    <w:rsid w:val="008358BA"/>
    <w:rsid w:val="00837596"/>
    <w:rsid w:val="00837DA8"/>
    <w:rsid w:val="008408B7"/>
    <w:rsid w:val="00841257"/>
    <w:rsid w:val="00842FE3"/>
    <w:rsid w:val="0084423C"/>
    <w:rsid w:val="00844CA3"/>
    <w:rsid w:val="0084599B"/>
    <w:rsid w:val="00846B13"/>
    <w:rsid w:val="008508FB"/>
    <w:rsid w:val="00855A61"/>
    <w:rsid w:val="00857CC0"/>
    <w:rsid w:val="00857FC5"/>
    <w:rsid w:val="008604AB"/>
    <w:rsid w:val="008617C6"/>
    <w:rsid w:val="008620FF"/>
    <w:rsid w:val="00863812"/>
    <w:rsid w:val="00863981"/>
    <w:rsid w:val="008660C4"/>
    <w:rsid w:val="0086679E"/>
    <w:rsid w:val="00871419"/>
    <w:rsid w:val="008737E5"/>
    <w:rsid w:val="00873D7C"/>
    <w:rsid w:val="00874776"/>
    <w:rsid w:val="00875BEF"/>
    <w:rsid w:val="0087635D"/>
    <w:rsid w:val="00884648"/>
    <w:rsid w:val="00884B5E"/>
    <w:rsid w:val="008866DE"/>
    <w:rsid w:val="00886CF3"/>
    <w:rsid w:val="008875DE"/>
    <w:rsid w:val="008907EF"/>
    <w:rsid w:val="00891F31"/>
    <w:rsid w:val="00892607"/>
    <w:rsid w:val="008934C3"/>
    <w:rsid w:val="00895CED"/>
    <w:rsid w:val="008A16E6"/>
    <w:rsid w:val="008A299B"/>
    <w:rsid w:val="008A29DB"/>
    <w:rsid w:val="008A3025"/>
    <w:rsid w:val="008A4EF1"/>
    <w:rsid w:val="008A4FF6"/>
    <w:rsid w:val="008A5083"/>
    <w:rsid w:val="008A6742"/>
    <w:rsid w:val="008A6D82"/>
    <w:rsid w:val="008A712E"/>
    <w:rsid w:val="008B043F"/>
    <w:rsid w:val="008B0596"/>
    <w:rsid w:val="008B222B"/>
    <w:rsid w:val="008B2AAA"/>
    <w:rsid w:val="008B3D7E"/>
    <w:rsid w:val="008B4A00"/>
    <w:rsid w:val="008B568D"/>
    <w:rsid w:val="008B58E1"/>
    <w:rsid w:val="008B6825"/>
    <w:rsid w:val="008B6F5B"/>
    <w:rsid w:val="008C08F6"/>
    <w:rsid w:val="008C19A5"/>
    <w:rsid w:val="008C2442"/>
    <w:rsid w:val="008C279C"/>
    <w:rsid w:val="008C3A6A"/>
    <w:rsid w:val="008C51CD"/>
    <w:rsid w:val="008D04D0"/>
    <w:rsid w:val="008D11EF"/>
    <w:rsid w:val="008D1412"/>
    <w:rsid w:val="008D1564"/>
    <w:rsid w:val="008D24CE"/>
    <w:rsid w:val="008D3D5E"/>
    <w:rsid w:val="008D4A62"/>
    <w:rsid w:val="008D67CB"/>
    <w:rsid w:val="008D6A86"/>
    <w:rsid w:val="008E03D2"/>
    <w:rsid w:val="008E05FF"/>
    <w:rsid w:val="008E0C3E"/>
    <w:rsid w:val="008E6DD7"/>
    <w:rsid w:val="008F00A1"/>
    <w:rsid w:val="008F0176"/>
    <w:rsid w:val="008F1E03"/>
    <w:rsid w:val="008F2682"/>
    <w:rsid w:val="008F2A42"/>
    <w:rsid w:val="008F2F78"/>
    <w:rsid w:val="008F3B12"/>
    <w:rsid w:val="008F448D"/>
    <w:rsid w:val="008F4B20"/>
    <w:rsid w:val="008F65E0"/>
    <w:rsid w:val="00901A30"/>
    <w:rsid w:val="009025E3"/>
    <w:rsid w:val="00904A59"/>
    <w:rsid w:val="00905CF5"/>
    <w:rsid w:val="00906A32"/>
    <w:rsid w:val="00907A4C"/>
    <w:rsid w:val="00911890"/>
    <w:rsid w:val="0091261E"/>
    <w:rsid w:val="00912D0C"/>
    <w:rsid w:val="009131D2"/>
    <w:rsid w:val="00913482"/>
    <w:rsid w:val="00913D80"/>
    <w:rsid w:val="00914562"/>
    <w:rsid w:val="0092026C"/>
    <w:rsid w:val="0092054D"/>
    <w:rsid w:val="009207B6"/>
    <w:rsid w:val="00921EF0"/>
    <w:rsid w:val="009224D7"/>
    <w:rsid w:val="009224FA"/>
    <w:rsid w:val="00923585"/>
    <w:rsid w:val="00923A72"/>
    <w:rsid w:val="00924993"/>
    <w:rsid w:val="00925111"/>
    <w:rsid w:val="0092533A"/>
    <w:rsid w:val="00926246"/>
    <w:rsid w:val="00926505"/>
    <w:rsid w:val="00927512"/>
    <w:rsid w:val="009306A5"/>
    <w:rsid w:val="00932CB1"/>
    <w:rsid w:val="00934041"/>
    <w:rsid w:val="00935F63"/>
    <w:rsid w:val="0093615B"/>
    <w:rsid w:val="0093743D"/>
    <w:rsid w:val="0094002A"/>
    <w:rsid w:val="0094047B"/>
    <w:rsid w:val="00940D36"/>
    <w:rsid w:val="0094129D"/>
    <w:rsid w:val="00942670"/>
    <w:rsid w:val="00943279"/>
    <w:rsid w:val="00946C22"/>
    <w:rsid w:val="00946E9F"/>
    <w:rsid w:val="00950166"/>
    <w:rsid w:val="00950775"/>
    <w:rsid w:val="00951FEC"/>
    <w:rsid w:val="009527BB"/>
    <w:rsid w:val="0095429E"/>
    <w:rsid w:val="00955B4D"/>
    <w:rsid w:val="00961E78"/>
    <w:rsid w:val="0096231E"/>
    <w:rsid w:val="0096665B"/>
    <w:rsid w:val="00967694"/>
    <w:rsid w:val="00967DEE"/>
    <w:rsid w:val="00970B27"/>
    <w:rsid w:val="00971310"/>
    <w:rsid w:val="00971933"/>
    <w:rsid w:val="0097231D"/>
    <w:rsid w:val="00972539"/>
    <w:rsid w:val="00974F4B"/>
    <w:rsid w:val="00974F62"/>
    <w:rsid w:val="009750DE"/>
    <w:rsid w:val="00975E5A"/>
    <w:rsid w:val="00976069"/>
    <w:rsid w:val="00977509"/>
    <w:rsid w:val="00980A39"/>
    <w:rsid w:val="00980DEA"/>
    <w:rsid w:val="0098170F"/>
    <w:rsid w:val="00981B99"/>
    <w:rsid w:val="009822A3"/>
    <w:rsid w:val="009833CE"/>
    <w:rsid w:val="00983A15"/>
    <w:rsid w:val="00983ABE"/>
    <w:rsid w:val="009843F3"/>
    <w:rsid w:val="00984894"/>
    <w:rsid w:val="00984A46"/>
    <w:rsid w:val="00985127"/>
    <w:rsid w:val="00985697"/>
    <w:rsid w:val="00987347"/>
    <w:rsid w:val="009902E9"/>
    <w:rsid w:val="00991546"/>
    <w:rsid w:val="00991862"/>
    <w:rsid w:val="00991F09"/>
    <w:rsid w:val="00992762"/>
    <w:rsid w:val="00992F3E"/>
    <w:rsid w:val="00994DDF"/>
    <w:rsid w:val="00995AC9"/>
    <w:rsid w:val="009A0408"/>
    <w:rsid w:val="009A121C"/>
    <w:rsid w:val="009A3196"/>
    <w:rsid w:val="009A497E"/>
    <w:rsid w:val="009A4CBB"/>
    <w:rsid w:val="009A5E2F"/>
    <w:rsid w:val="009A6CA6"/>
    <w:rsid w:val="009A6FAD"/>
    <w:rsid w:val="009A6FFE"/>
    <w:rsid w:val="009A76FD"/>
    <w:rsid w:val="009A7B6B"/>
    <w:rsid w:val="009B00A1"/>
    <w:rsid w:val="009B06E3"/>
    <w:rsid w:val="009B23D4"/>
    <w:rsid w:val="009B262D"/>
    <w:rsid w:val="009B5919"/>
    <w:rsid w:val="009B5EF4"/>
    <w:rsid w:val="009B7382"/>
    <w:rsid w:val="009B77F9"/>
    <w:rsid w:val="009C108F"/>
    <w:rsid w:val="009C26F6"/>
    <w:rsid w:val="009C29B8"/>
    <w:rsid w:val="009C3723"/>
    <w:rsid w:val="009C3FCD"/>
    <w:rsid w:val="009C43F4"/>
    <w:rsid w:val="009C4D75"/>
    <w:rsid w:val="009C62DC"/>
    <w:rsid w:val="009C7007"/>
    <w:rsid w:val="009C7CFE"/>
    <w:rsid w:val="009C7E51"/>
    <w:rsid w:val="009D28A0"/>
    <w:rsid w:val="009D3836"/>
    <w:rsid w:val="009D3B2A"/>
    <w:rsid w:val="009D4910"/>
    <w:rsid w:val="009D56F9"/>
    <w:rsid w:val="009D6B46"/>
    <w:rsid w:val="009D6D7D"/>
    <w:rsid w:val="009D7E44"/>
    <w:rsid w:val="009E037B"/>
    <w:rsid w:val="009E03C5"/>
    <w:rsid w:val="009E1565"/>
    <w:rsid w:val="009E26AF"/>
    <w:rsid w:val="009E2AC2"/>
    <w:rsid w:val="009E476C"/>
    <w:rsid w:val="009E4C28"/>
    <w:rsid w:val="009E6419"/>
    <w:rsid w:val="009E6C19"/>
    <w:rsid w:val="009F044D"/>
    <w:rsid w:val="009F159E"/>
    <w:rsid w:val="009F1F7A"/>
    <w:rsid w:val="009F26F0"/>
    <w:rsid w:val="009F3432"/>
    <w:rsid w:val="009F4021"/>
    <w:rsid w:val="009F44FA"/>
    <w:rsid w:val="009F66D3"/>
    <w:rsid w:val="009F6865"/>
    <w:rsid w:val="009F7BA8"/>
    <w:rsid w:val="00A00ADB"/>
    <w:rsid w:val="00A05375"/>
    <w:rsid w:val="00A06B21"/>
    <w:rsid w:val="00A07CEB"/>
    <w:rsid w:val="00A1155E"/>
    <w:rsid w:val="00A11E26"/>
    <w:rsid w:val="00A141D1"/>
    <w:rsid w:val="00A162D0"/>
    <w:rsid w:val="00A17A33"/>
    <w:rsid w:val="00A22A87"/>
    <w:rsid w:val="00A23CAA"/>
    <w:rsid w:val="00A24427"/>
    <w:rsid w:val="00A2494F"/>
    <w:rsid w:val="00A25A07"/>
    <w:rsid w:val="00A26609"/>
    <w:rsid w:val="00A30E1F"/>
    <w:rsid w:val="00A30ECF"/>
    <w:rsid w:val="00A341D6"/>
    <w:rsid w:val="00A35EAA"/>
    <w:rsid w:val="00A3640F"/>
    <w:rsid w:val="00A36E65"/>
    <w:rsid w:val="00A3780B"/>
    <w:rsid w:val="00A41944"/>
    <w:rsid w:val="00A45005"/>
    <w:rsid w:val="00A45B30"/>
    <w:rsid w:val="00A45B70"/>
    <w:rsid w:val="00A50E1D"/>
    <w:rsid w:val="00A51992"/>
    <w:rsid w:val="00A53B81"/>
    <w:rsid w:val="00A541DD"/>
    <w:rsid w:val="00A54D45"/>
    <w:rsid w:val="00A54E04"/>
    <w:rsid w:val="00A55084"/>
    <w:rsid w:val="00A55DA1"/>
    <w:rsid w:val="00A565AC"/>
    <w:rsid w:val="00A56754"/>
    <w:rsid w:val="00A5716F"/>
    <w:rsid w:val="00A57253"/>
    <w:rsid w:val="00A57264"/>
    <w:rsid w:val="00A60249"/>
    <w:rsid w:val="00A625B4"/>
    <w:rsid w:val="00A63D0B"/>
    <w:rsid w:val="00A63E44"/>
    <w:rsid w:val="00A651E4"/>
    <w:rsid w:val="00A720C2"/>
    <w:rsid w:val="00A72210"/>
    <w:rsid w:val="00A737B5"/>
    <w:rsid w:val="00A73A44"/>
    <w:rsid w:val="00A75276"/>
    <w:rsid w:val="00A76BA0"/>
    <w:rsid w:val="00A76D4E"/>
    <w:rsid w:val="00A77383"/>
    <w:rsid w:val="00A81207"/>
    <w:rsid w:val="00A81600"/>
    <w:rsid w:val="00A8396A"/>
    <w:rsid w:val="00A87232"/>
    <w:rsid w:val="00A87257"/>
    <w:rsid w:val="00A875B1"/>
    <w:rsid w:val="00A904B6"/>
    <w:rsid w:val="00A91287"/>
    <w:rsid w:val="00A91804"/>
    <w:rsid w:val="00A9484B"/>
    <w:rsid w:val="00A94A8E"/>
    <w:rsid w:val="00A953B7"/>
    <w:rsid w:val="00A96BB3"/>
    <w:rsid w:val="00A97185"/>
    <w:rsid w:val="00A97EDE"/>
    <w:rsid w:val="00AA0CC1"/>
    <w:rsid w:val="00AA1CC3"/>
    <w:rsid w:val="00AA403B"/>
    <w:rsid w:val="00AA4A3F"/>
    <w:rsid w:val="00AA4BC2"/>
    <w:rsid w:val="00AA59E8"/>
    <w:rsid w:val="00AA60B5"/>
    <w:rsid w:val="00AA6293"/>
    <w:rsid w:val="00AA63AA"/>
    <w:rsid w:val="00AA6505"/>
    <w:rsid w:val="00AA73E7"/>
    <w:rsid w:val="00AA7F52"/>
    <w:rsid w:val="00AB1186"/>
    <w:rsid w:val="00AB33B3"/>
    <w:rsid w:val="00AB7D0B"/>
    <w:rsid w:val="00AC0541"/>
    <w:rsid w:val="00AC1FB0"/>
    <w:rsid w:val="00AC2229"/>
    <w:rsid w:val="00AC2C32"/>
    <w:rsid w:val="00AC3F17"/>
    <w:rsid w:val="00AC4FD4"/>
    <w:rsid w:val="00AD0A73"/>
    <w:rsid w:val="00AD0D94"/>
    <w:rsid w:val="00AD1DA8"/>
    <w:rsid w:val="00AD383F"/>
    <w:rsid w:val="00AD3BDD"/>
    <w:rsid w:val="00AD5969"/>
    <w:rsid w:val="00AD7CD5"/>
    <w:rsid w:val="00AD7CFE"/>
    <w:rsid w:val="00AE017A"/>
    <w:rsid w:val="00AE02EA"/>
    <w:rsid w:val="00AE0436"/>
    <w:rsid w:val="00AE178D"/>
    <w:rsid w:val="00AE4616"/>
    <w:rsid w:val="00AE6448"/>
    <w:rsid w:val="00AE6916"/>
    <w:rsid w:val="00AE7E91"/>
    <w:rsid w:val="00AF00DB"/>
    <w:rsid w:val="00AF192A"/>
    <w:rsid w:val="00AF30A5"/>
    <w:rsid w:val="00AF4B1F"/>
    <w:rsid w:val="00AF6D87"/>
    <w:rsid w:val="00AF7CF2"/>
    <w:rsid w:val="00B01390"/>
    <w:rsid w:val="00B035DA"/>
    <w:rsid w:val="00B0380D"/>
    <w:rsid w:val="00B04E77"/>
    <w:rsid w:val="00B055B8"/>
    <w:rsid w:val="00B07615"/>
    <w:rsid w:val="00B07792"/>
    <w:rsid w:val="00B07CBE"/>
    <w:rsid w:val="00B10013"/>
    <w:rsid w:val="00B104E2"/>
    <w:rsid w:val="00B10A14"/>
    <w:rsid w:val="00B11887"/>
    <w:rsid w:val="00B13868"/>
    <w:rsid w:val="00B166C0"/>
    <w:rsid w:val="00B1691E"/>
    <w:rsid w:val="00B1718A"/>
    <w:rsid w:val="00B175AB"/>
    <w:rsid w:val="00B179E9"/>
    <w:rsid w:val="00B17B5C"/>
    <w:rsid w:val="00B2024A"/>
    <w:rsid w:val="00B20C1B"/>
    <w:rsid w:val="00B21806"/>
    <w:rsid w:val="00B22877"/>
    <w:rsid w:val="00B234E6"/>
    <w:rsid w:val="00B23719"/>
    <w:rsid w:val="00B23A8F"/>
    <w:rsid w:val="00B23BC7"/>
    <w:rsid w:val="00B268E8"/>
    <w:rsid w:val="00B31A79"/>
    <w:rsid w:val="00B340AE"/>
    <w:rsid w:val="00B40083"/>
    <w:rsid w:val="00B41540"/>
    <w:rsid w:val="00B4186C"/>
    <w:rsid w:val="00B418CA"/>
    <w:rsid w:val="00B442D8"/>
    <w:rsid w:val="00B4432D"/>
    <w:rsid w:val="00B446F4"/>
    <w:rsid w:val="00B4494F"/>
    <w:rsid w:val="00B456AF"/>
    <w:rsid w:val="00B45AAC"/>
    <w:rsid w:val="00B5211D"/>
    <w:rsid w:val="00B539D0"/>
    <w:rsid w:val="00B5490F"/>
    <w:rsid w:val="00B557EF"/>
    <w:rsid w:val="00B55C60"/>
    <w:rsid w:val="00B562B8"/>
    <w:rsid w:val="00B56B02"/>
    <w:rsid w:val="00B570D4"/>
    <w:rsid w:val="00B609C1"/>
    <w:rsid w:val="00B60CD0"/>
    <w:rsid w:val="00B63146"/>
    <w:rsid w:val="00B640F2"/>
    <w:rsid w:val="00B6491F"/>
    <w:rsid w:val="00B649D3"/>
    <w:rsid w:val="00B66BEC"/>
    <w:rsid w:val="00B70D0A"/>
    <w:rsid w:val="00B712A2"/>
    <w:rsid w:val="00B7155B"/>
    <w:rsid w:val="00B81B94"/>
    <w:rsid w:val="00B81BF3"/>
    <w:rsid w:val="00B82AF0"/>
    <w:rsid w:val="00B82E5E"/>
    <w:rsid w:val="00B835B6"/>
    <w:rsid w:val="00B848AE"/>
    <w:rsid w:val="00B85878"/>
    <w:rsid w:val="00B85D75"/>
    <w:rsid w:val="00B869E9"/>
    <w:rsid w:val="00B86A88"/>
    <w:rsid w:val="00B90A16"/>
    <w:rsid w:val="00B9103D"/>
    <w:rsid w:val="00B9122B"/>
    <w:rsid w:val="00B91260"/>
    <w:rsid w:val="00B914FE"/>
    <w:rsid w:val="00B916C6"/>
    <w:rsid w:val="00B92897"/>
    <w:rsid w:val="00B9416C"/>
    <w:rsid w:val="00B9641A"/>
    <w:rsid w:val="00B96DBA"/>
    <w:rsid w:val="00BA03AA"/>
    <w:rsid w:val="00BA08B0"/>
    <w:rsid w:val="00BA1114"/>
    <w:rsid w:val="00BA1867"/>
    <w:rsid w:val="00BA3218"/>
    <w:rsid w:val="00BA39F3"/>
    <w:rsid w:val="00BA3CB8"/>
    <w:rsid w:val="00BA4333"/>
    <w:rsid w:val="00BA5BE6"/>
    <w:rsid w:val="00BA60AA"/>
    <w:rsid w:val="00BA7F86"/>
    <w:rsid w:val="00BB0756"/>
    <w:rsid w:val="00BB0C94"/>
    <w:rsid w:val="00BB10C6"/>
    <w:rsid w:val="00BB32C2"/>
    <w:rsid w:val="00BB3463"/>
    <w:rsid w:val="00BB3A5F"/>
    <w:rsid w:val="00BB48B1"/>
    <w:rsid w:val="00BB6C1E"/>
    <w:rsid w:val="00BC04AF"/>
    <w:rsid w:val="00BC1307"/>
    <w:rsid w:val="00BC1D59"/>
    <w:rsid w:val="00BC2A75"/>
    <w:rsid w:val="00BC3CC1"/>
    <w:rsid w:val="00BC4ED0"/>
    <w:rsid w:val="00BD042B"/>
    <w:rsid w:val="00BD0B65"/>
    <w:rsid w:val="00BD1A8B"/>
    <w:rsid w:val="00BD6E0B"/>
    <w:rsid w:val="00BD7E1B"/>
    <w:rsid w:val="00BE008F"/>
    <w:rsid w:val="00BE0B91"/>
    <w:rsid w:val="00BE0D19"/>
    <w:rsid w:val="00BE1090"/>
    <w:rsid w:val="00BE181D"/>
    <w:rsid w:val="00BE2101"/>
    <w:rsid w:val="00BE2CEA"/>
    <w:rsid w:val="00BE33FC"/>
    <w:rsid w:val="00BE39E7"/>
    <w:rsid w:val="00BE481C"/>
    <w:rsid w:val="00BE4B6E"/>
    <w:rsid w:val="00BE5B46"/>
    <w:rsid w:val="00BE6EB3"/>
    <w:rsid w:val="00BE768A"/>
    <w:rsid w:val="00BE7DCC"/>
    <w:rsid w:val="00BF443F"/>
    <w:rsid w:val="00BF4C72"/>
    <w:rsid w:val="00BF4CC5"/>
    <w:rsid w:val="00BF51D1"/>
    <w:rsid w:val="00BF5AA6"/>
    <w:rsid w:val="00C00D5E"/>
    <w:rsid w:val="00C01638"/>
    <w:rsid w:val="00C0505C"/>
    <w:rsid w:val="00C06DE9"/>
    <w:rsid w:val="00C10043"/>
    <w:rsid w:val="00C10ACB"/>
    <w:rsid w:val="00C112AC"/>
    <w:rsid w:val="00C1349A"/>
    <w:rsid w:val="00C13E31"/>
    <w:rsid w:val="00C14453"/>
    <w:rsid w:val="00C146C7"/>
    <w:rsid w:val="00C14E1A"/>
    <w:rsid w:val="00C16464"/>
    <w:rsid w:val="00C22F58"/>
    <w:rsid w:val="00C239CF"/>
    <w:rsid w:val="00C25124"/>
    <w:rsid w:val="00C257BD"/>
    <w:rsid w:val="00C25F96"/>
    <w:rsid w:val="00C266A1"/>
    <w:rsid w:val="00C26F41"/>
    <w:rsid w:val="00C330B9"/>
    <w:rsid w:val="00C339B1"/>
    <w:rsid w:val="00C33CB7"/>
    <w:rsid w:val="00C34045"/>
    <w:rsid w:val="00C3408E"/>
    <w:rsid w:val="00C360D4"/>
    <w:rsid w:val="00C374E4"/>
    <w:rsid w:val="00C37554"/>
    <w:rsid w:val="00C37913"/>
    <w:rsid w:val="00C40A61"/>
    <w:rsid w:val="00C40D9C"/>
    <w:rsid w:val="00C41A98"/>
    <w:rsid w:val="00C41F56"/>
    <w:rsid w:val="00C438EC"/>
    <w:rsid w:val="00C44A9A"/>
    <w:rsid w:val="00C45AFB"/>
    <w:rsid w:val="00C46A5E"/>
    <w:rsid w:val="00C46D16"/>
    <w:rsid w:val="00C47E6E"/>
    <w:rsid w:val="00C502DA"/>
    <w:rsid w:val="00C5133C"/>
    <w:rsid w:val="00C53A58"/>
    <w:rsid w:val="00C53E1C"/>
    <w:rsid w:val="00C55638"/>
    <w:rsid w:val="00C56252"/>
    <w:rsid w:val="00C56C85"/>
    <w:rsid w:val="00C60160"/>
    <w:rsid w:val="00C6022C"/>
    <w:rsid w:val="00C62719"/>
    <w:rsid w:val="00C64BD8"/>
    <w:rsid w:val="00C652DC"/>
    <w:rsid w:val="00C666DD"/>
    <w:rsid w:val="00C66D17"/>
    <w:rsid w:val="00C66DF0"/>
    <w:rsid w:val="00C67A90"/>
    <w:rsid w:val="00C70C4B"/>
    <w:rsid w:val="00C71226"/>
    <w:rsid w:val="00C71A70"/>
    <w:rsid w:val="00C71FD7"/>
    <w:rsid w:val="00C741A3"/>
    <w:rsid w:val="00C742EE"/>
    <w:rsid w:val="00C759B9"/>
    <w:rsid w:val="00C75D2F"/>
    <w:rsid w:val="00C77872"/>
    <w:rsid w:val="00C800EE"/>
    <w:rsid w:val="00C807B9"/>
    <w:rsid w:val="00C80D95"/>
    <w:rsid w:val="00C817AB"/>
    <w:rsid w:val="00C8317D"/>
    <w:rsid w:val="00C8339D"/>
    <w:rsid w:val="00C843FC"/>
    <w:rsid w:val="00C84CAE"/>
    <w:rsid w:val="00C852AF"/>
    <w:rsid w:val="00C8560D"/>
    <w:rsid w:val="00C86CCE"/>
    <w:rsid w:val="00C86D66"/>
    <w:rsid w:val="00C874DC"/>
    <w:rsid w:val="00C9100D"/>
    <w:rsid w:val="00C917BB"/>
    <w:rsid w:val="00C927AE"/>
    <w:rsid w:val="00C92AFD"/>
    <w:rsid w:val="00C932B3"/>
    <w:rsid w:val="00C949DF"/>
    <w:rsid w:val="00C95914"/>
    <w:rsid w:val="00C96557"/>
    <w:rsid w:val="00C96584"/>
    <w:rsid w:val="00C974EE"/>
    <w:rsid w:val="00C97DCC"/>
    <w:rsid w:val="00CA051A"/>
    <w:rsid w:val="00CA23BB"/>
    <w:rsid w:val="00CA2F87"/>
    <w:rsid w:val="00CA3702"/>
    <w:rsid w:val="00CA388B"/>
    <w:rsid w:val="00CA5359"/>
    <w:rsid w:val="00CA5B14"/>
    <w:rsid w:val="00CA63C1"/>
    <w:rsid w:val="00CA798E"/>
    <w:rsid w:val="00CB13AB"/>
    <w:rsid w:val="00CB205E"/>
    <w:rsid w:val="00CB3EDA"/>
    <w:rsid w:val="00CB41F6"/>
    <w:rsid w:val="00CB5B78"/>
    <w:rsid w:val="00CB5FF2"/>
    <w:rsid w:val="00CB6F2D"/>
    <w:rsid w:val="00CB7603"/>
    <w:rsid w:val="00CC023B"/>
    <w:rsid w:val="00CC0488"/>
    <w:rsid w:val="00CC080E"/>
    <w:rsid w:val="00CC0D6D"/>
    <w:rsid w:val="00CC14D5"/>
    <w:rsid w:val="00CC1748"/>
    <w:rsid w:val="00CC238E"/>
    <w:rsid w:val="00CC3EEF"/>
    <w:rsid w:val="00CC4D76"/>
    <w:rsid w:val="00CC5D5A"/>
    <w:rsid w:val="00CC7171"/>
    <w:rsid w:val="00CD11F6"/>
    <w:rsid w:val="00CD2699"/>
    <w:rsid w:val="00CD2DA0"/>
    <w:rsid w:val="00CD3FF0"/>
    <w:rsid w:val="00CD5B80"/>
    <w:rsid w:val="00CD660A"/>
    <w:rsid w:val="00CE09B9"/>
    <w:rsid w:val="00CE1149"/>
    <w:rsid w:val="00CE1F88"/>
    <w:rsid w:val="00CE2BD6"/>
    <w:rsid w:val="00CE3B2C"/>
    <w:rsid w:val="00CE4AB5"/>
    <w:rsid w:val="00CE4BBC"/>
    <w:rsid w:val="00CE5122"/>
    <w:rsid w:val="00CE5A9A"/>
    <w:rsid w:val="00CE5B14"/>
    <w:rsid w:val="00CE70DE"/>
    <w:rsid w:val="00CE7370"/>
    <w:rsid w:val="00CF0ED8"/>
    <w:rsid w:val="00CF121A"/>
    <w:rsid w:val="00CF299B"/>
    <w:rsid w:val="00CF3889"/>
    <w:rsid w:val="00CF3A0A"/>
    <w:rsid w:val="00CF4073"/>
    <w:rsid w:val="00CF452C"/>
    <w:rsid w:val="00CF55DE"/>
    <w:rsid w:val="00CF5A92"/>
    <w:rsid w:val="00CF5D39"/>
    <w:rsid w:val="00CF6DE6"/>
    <w:rsid w:val="00D00C5C"/>
    <w:rsid w:val="00D01509"/>
    <w:rsid w:val="00D0274F"/>
    <w:rsid w:val="00D02BE3"/>
    <w:rsid w:val="00D04425"/>
    <w:rsid w:val="00D04DE5"/>
    <w:rsid w:val="00D0512D"/>
    <w:rsid w:val="00D0544E"/>
    <w:rsid w:val="00D05AB3"/>
    <w:rsid w:val="00D06311"/>
    <w:rsid w:val="00D06420"/>
    <w:rsid w:val="00D07690"/>
    <w:rsid w:val="00D07E82"/>
    <w:rsid w:val="00D10290"/>
    <w:rsid w:val="00D10600"/>
    <w:rsid w:val="00D1180E"/>
    <w:rsid w:val="00D119B2"/>
    <w:rsid w:val="00D11C39"/>
    <w:rsid w:val="00D123DF"/>
    <w:rsid w:val="00D12442"/>
    <w:rsid w:val="00D1249F"/>
    <w:rsid w:val="00D12659"/>
    <w:rsid w:val="00D13B6E"/>
    <w:rsid w:val="00D13FB0"/>
    <w:rsid w:val="00D14246"/>
    <w:rsid w:val="00D14DF0"/>
    <w:rsid w:val="00D151CF"/>
    <w:rsid w:val="00D2013F"/>
    <w:rsid w:val="00D20481"/>
    <w:rsid w:val="00D221F7"/>
    <w:rsid w:val="00D228E0"/>
    <w:rsid w:val="00D2387A"/>
    <w:rsid w:val="00D239BE"/>
    <w:rsid w:val="00D23A02"/>
    <w:rsid w:val="00D252FC"/>
    <w:rsid w:val="00D2602B"/>
    <w:rsid w:val="00D26F12"/>
    <w:rsid w:val="00D27C32"/>
    <w:rsid w:val="00D27F67"/>
    <w:rsid w:val="00D300DA"/>
    <w:rsid w:val="00D308AC"/>
    <w:rsid w:val="00D30947"/>
    <w:rsid w:val="00D32D00"/>
    <w:rsid w:val="00D340BB"/>
    <w:rsid w:val="00D3510B"/>
    <w:rsid w:val="00D3547D"/>
    <w:rsid w:val="00D366CF"/>
    <w:rsid w:val="00D37CEF"/>
    <w:rsid w:val="00D403D0"/>
    <w:rsid w:val="00D40C59"/>
    <w:rsid w:val="00D41535"/>
    <w:rsid w:val="00D42A1A"/>
    <w:rsid w:val="00D43442"/>
    <w:rsid w:val="00D43D7D"/>
    <w:rsid w:val="00D461DD"/>
    <w:rsid w:val="00D46A32"/>
    <w:rsid w:val="00D5067B"/>
    <w:rsid w:val="00D511F8"/>
    <w:rsid w:val="00D525A8"/>
    <w:rsid w:val="00D5479C"/>
    <w:rsid w:val="00D57390"/>
    <w:rsid w:val="00D57FD3"/>
    <w:rsid w:val="00D6095C"/>
    <w:rsid w:val="00D60A7F"/>
    <w:rsid w:val="00D61954"/>
    <w:rsid w:val="00D6229F"/>
    <w:rsid w:val="00D62AD6"/>
    <w:rsid w:val="00D6497F"/>
    <w:rsid w:val="00D651AE"/>
    <w:rsid w:val="00D65364"/>
    <w:rsid w:val="00D66096"/>
    <w:rsid w:val="00D673B3"/>
    <w:rsid w:val="00D679B8"/>
    <w:rsid w:val="00D70A17"/>
    <w:rsid w:val="00D71D81"/>
    <w:rsid w:val="00D724DE"/>
    <w:rsid w:val="00D72B98"/>
    <w:rsid w:val="00D7340F"/>
    <w:rsid w:val="00D7483A"/>
    <w:rsid w:val="00D749E3"/>
    <w:rsid w:val="00D75B2A"/>
    <w:rsid w:val="00D7611B"/>
    <w:rsid w:val="00D80BAD"/>
    <w:rsid w:val="00D80CC7"/>
    <w:rsid w:val="00D81C46"/>
    <w:rsid w:val="00D81D85"/>
    <w:rsid w:val="00D823B8"/>
    <w:rsid w:val="00D827E1"/>
    <w:rsid w:val="00D82BE3"/>
    <w:rsid w:val="00D82BEC"/>
    <w:rsid w:val="00D83469"/>
    <w:rsid w:val="00D8366C"/>
    <w:rsid w:val="00D83923"/>
    <w:rsid w:val="00D83CDC"/>
    <w:rsid w:val="00D83E34"/>
    <w:rsid w:val="00D8511B"/>
    <w:rsid w:val="00D85423"/>
    <w:rsid w:val="00D8561A"/>
    <w:rsid w:val="00D857C3"/>
    <w:rsid w:val="00D85F3F"/>
    <w:rsid w:val="00D87CFC"/>
    <w:rsid w:val="00D9093F"/>
    <w:rsid w:val="00D90970"/>
    <w:rsid w:val="00D9117C"/>
    <w:rsid w:val="00D911DC"/>
    <w:rsid w:val="00D93533"/>
    <w:rsid w:val="00D955A7"/>
    <w:rsid w:val="00D95A94"/>
    <w:rsid w:val="00DA1428"/>
    <w:rsid w:val="00DA239D"/>
    <w:rsid w:val="00DA40D8"/>
    <w:rsid w:val="00DA431B"/>
    <w:rsid w:val="00DA43C6"/>
    <w:rsid w:val="00DA4653"/>
    <w:rsid w:val="00DA57F4"/>
    <w:rsid w:val="00DA5947"/>
    <w:rsid w:val="00DA6DBC"/>
    <w:rsid w:val="00DA70F0"/>
    <w:rsid w:val="00DB0BEE"/>
    <w:rsid w:val="00DB0DF2"/>
    <w:rsid w:val="00DB19AE"/>
    <w:rsid w:val="00DB1BDA"/>
    <w:rsid w:val="00DB2CCC"/>
    <w:rsid w:val="00DB759E"/>
    <w:rsid w:val="00DC3365"/>
    <w:rsid w:val="00DC3E0B"/>
    <w:rsid w:val="00DC4643"/>
    <w:rsid w:val="00DC48C3"/>
    <w:rsid w:val="00DC4CEE"/>
    <w:rsid w:val="00DC59DF"/>
    <w:rsid w:val="00DC7F08"/>
    <w:rsid w:val="00DD0587"/>
    <w:rsid w:val="00DD0E40"/>
    <w:rsid w:val="00DD3A70"/>
    <w:rsid w:val="00DD5D3D"/>
    <w:rsid w:val="00DD79CF"/>
    <w:rsid w:val="00DE05D0"/>
    <w:rsid w:val="00DE0A4B"/>
    <w:rsid w:val="00DE1B09"/>
    <w:rsid w:val="00DE2E3B"/>
    <w:rsid w:val="00DE43FB"/>
    <w:rsid w:val="00DE5129"/>
    <w:rsid w:val="00DE5DD2"/>
    <w:rsid w:val="00DE657B"/>
    <w:rsid w:val="00DE6D0A"/>
    <w:rsid w:val="00DE7692"/>
    <w:rsid w:val="00DE7A9E"/>
    <w:rsid w:val="00DF2220"/>
    <w:rsid w:val="00DF2724"/>
    <w:rsid w:val="00DF2B37"/>
    <w:rsid w:val="00DF3A52"/>
    <w:rsid w:val="00DF3EF2"/>
    <w:rsid w:val="00DF46A8"/>
    <w:rsid w:val="00DF4D2D"/>
    <w:rsid w:val="00DF5FB3"/>
    <w:rsid w:val="00DF61E2"/>
    <w:rsid w:val="00DF63F5"/>
    <w:rsid w:val="00DF6B41"/>
    <w:rsid w:val="00DF7406"/>
    <w:rsid w:val="00DF7F6D"/>
    <w:rsid w:val="00E00283"/>
    <w:rsid w:val="00E00823"/>
    <w:rsid w:val="00E0152F"/>
    <w:rsid w:val="00E01C35"/>
    <w:rsid w:val="00E022DA"/>
    <w:rsid w:val="00E02853"/>
    <w:rsid w:val="00E02FBD"/>
    <w:rsid w:val="00E03C8B"/>
    <w:rsid w:val="00E0456F"/>
    <w:rsid w:val="00E04C16"/>
    <w:rsid w:val="00E05E6C"/>
    <w:rsid w:val="00E07226"/>
    <w:rsid w:val="00E114AD"/>
    <w:rsid w:val="00E1170F"/>
    <w:rsid w:val="00E12D37"/>
    <w:rsid w:val="00E12F60"/>
    <w:rsid w:val="00E13D1F"/>
    <w:rsid w:val="00E140A1"/>
    <w:rsid w:val="00E14167"/>
    <w:rsid w:val="00E1526B"/>
    <w:rsid w:val="00E15363"/>
    <w:rsid w:val="00E15840"/>
    <w:rsid w:val="00E237E0"/>
    <w:rsid w:val="00E23EC5"/>
    <w:rsid w:val="00E2454A"/>
    <w:rsid w:val="00E25F82"/>
    <w:rsid w:val="00E26E8F"/>
    <w:rsid w:val="00E30106"/>
    <w:rsid w:val="00E3056A"/>
    <w:rsid w:val="00E30C1A"/>
    <w:rsid w:val="00E33952"/>
    <w:rsid w:val="00E3400D"/>
    <w:rsid w:val="00E348E2"/>
    <w:rsid w:val="00E34A4F"/>
    <w:rsid w:val="00E351A6"/>
    <w:rsid w:val="00E35C59"/>
    <w:rsid w:val="00E37982"/>
    <w:rsid w:val="00E41306"/>
    <w:rsid w:val="00E442BA"/>
    <w:rsid w:val="00E45076"/>
    <w:rsid w:val="00E45EB6"/>
    <w:rsid w:val="00E5054E"/>
    <w:rsid w:val="00E50917"/>
    <w:rsid w:val="00E50DBA"/>
    <w:rsid w:val="00E512C3"/>
    <w:rsid w:val="00E51434"/>
    <w:rsid w:val="00E51860"/>
    <w:rsid w:val="00E556C3"/>
    <w:rsid w:val="00E566AE"/>
    <w:rsid w:val="00E61C3C"/>
    <w:rsid w:val="00E6214F"/>
    <w:rsid w:val="00E657BF"/>
    <w:rsid w:val="00E6659D"/>
    <w:rsid w:val="00E67AD6"/>
    <w:rsid w:val="00E715CA"/>
    <w:rsid w:val="00E724E8"/>
    <w:rsid w:val="00E737E2"/>
    <w:rsid w:val="00E74B51"/>
    <w:rsid w:val="00E766AB"/>
    <w:rsid w:val="00E778C2"/>
    <w:rsid w:val="00E8073E"/>
    <w:rsid w:val="00E81C03"/>
    <w:rsid w:val="00E81D7D"/>
    <w:rsid w:val="00E8270B"/>
    <w:rsid w:val="00E836F4"/>
    <w:rsid w:val="00E83E0B"/>
    <w:rsid w:val="00E83F5A"/>
    <w:rsid w:val="00E853D5"/>
    <w:rsid w:val="00E87164"/>
    <w:rsid w:val="00E877E3"/>
    <w:rsid w:val="00E909AA"/>
    <w:rsid w:val="00E92A1E"/>
    <w:rsid w:val="00E937E2"/>
    <w:rsid w:val="00E93AD6"/>
    <w:rsid w:val="00E95ED4"/>
    <w:rsid w:val="00E95F9C"/>
    <w:rsid w:val="00E96362"/>
    <w:rsid w:val="00E97B40"/>
    <w:rsid w:val="00EA03F1"/>
    <w:rsid w:val="00EA14A1"/>
    <w:rsid w:val="00EA23DB"/>
    <w:rsid w:val="00EA2943"/>
    <w:rsid w:val="00EA2B58"/>
    <w:rsid w:val="00EA2DD8"/>
    <w:rsid w:val="00EA3174"/>
    <w:rsid w:val="00EA3534"/>
    <w:rsid w:val="00EA36DD"/>
    <w:rsid w:val="00EA50FB"/>
    <w:rsid w:val="00EA5135"/>
    <w:rsid w:val="00EA6467"/>
    <w:rsid w:val="00EA6941"/>
    <w:rsid w:val="00EA7681"/>
    <w:rsid w:val="00EA79FC"/>
    <w:rsid w:val="00EA7BAE"/>
    <w:rsid w:val="00EA7D8F"/>
    <w:rsid w:val="00EB0BAE"/>
    <w:rsid w:val="00EB1CA7"/>
    <w:rsid w:val="00EB4CD2"/>
    <w:rsid w:val="00EB4DB7"/>
    <w:rsid w:val="00EB5601"/>
    <w:rsid w:val="00EB5A28"/>
    <w:rsid w:val="00EB6602"/>
    <w:rsid w:val="00EB7C69"/>
    <w:rsid w:val="00EB7DEB"/>
    <w:rsid w:val="00EB7DF8"/>
    <w:rsid w:val="00EB7E14"/>
    <w:rsid w:val="00EC002C"/>
    <w:rsid w:val="00EC2A4F"/>
    <w:rsid w:val="00EC421B"/>
    <w:rsid w:val="00EC5BD7"/>
    <w:rsid w:val="00EC6D50"/>
    <w:rsid w:val="00EC6DAB"/>
    <w:rsid w:val="00EC7653"/>
    <w:rsid w:val="00EC7798"/>
    <w:rsid w:val="00EC7F34"/>
    <w:rsid w:val="00ED076E"/>
    <w:rsid w:val="00ED134B"/>
    <w:rsid w:val="00ED165F"/>
    <w:rsid w:val="00ED2506"/>
    <w:rsid w:val="00ED3CFC"/>
    <w:rsid w:val="00ED3D6C"/>
    <w:rsid w:val="00ED3FDF"/>
    <w:rsid w:val="00ED42E8"/>
    <w:rsid w:val="00ED4790"/>
    <w:rsid w:val="00ED5992"/>
    <w:rsid w:val="00EE23C9"/>
    <w:rsid w:val="00EE2878"/>
    <w:rsid w:val="00EE2C75"/>
    <w:rsid w:val="00EE30F7"/>
    <w:rsid w:val="00EE3D40"/>
    <w:rsid w:val="00EE4454"/>
    <w:rsid w:val="00EE5365"/>
    <w:rsid w:val="00EE6E66"/>
    <w:rsid w:val="00EF049F"/>
    <w:rsid w:val="00EF18A5"/>
    <w:rsid w:val="00EF1A0F"/>
    <w:rsid w:val="00EF2595"/>
    <w:rsid w:val="00EF2748"/>
    <w:rsid w:val="00EF2E58"/>
    <w:rsid w:val="00EF5BCB"/>
    <w:rsid w:val="00EF6B1A"/>
    <w:rsid w:val="00EF7705"/>
    <w:rsid w:val="00EF772D"/>
    <w:rsid w:val="00EF7E33"/>
    <w:rsid w:val="00F00BC5"/>
    <w:rsid w:val="00F02661"/>
    <w:rsid w:val="00F02C65"/>
    <w:rsid w:val="00F0494A"/>
    <w:rsid w:val="00F04955"/>
    <w:rsid w:val="00F05ACC"/>
    <w:rsid w:val="00F05FF1"/>
    <w:rsid w:val="00F06DA9"/>
    <w:rsid w:val="00F0773A"/>
    <w:rsid w:val="00F10074"/>
    <w:rsid w:val="00F12FE9"/>
    <w:rsid w:val="00F135FD"/>
    <w:rsid w:val="00F13958"/>
    <w:rsid w:val="00F1398C"/>
    <w:rsid w:val="00F13C0F"/>
    <w:rsid w:val="00F1503F"/>
    <w:rsid w:val="00F173F8"/>
    <w:rsid w:val="00F17D23"/>
    <w:rsid w:val="00F20974"/>
    <w:rsid w:val="00F209AF"/>
    <w:rsid w:val="00F23675"/>
    <w:rsid w:val="00F2382E"/>
    <w:rsid w:val="00F24E15"/>
    <w:rsid w:val="00F2590E"/>
    <w:rsid w:val="00F261AC"/>
    <w:rsid w:val="00F26296"/>
    <w:rsid w:val="00F2734F"/>
    <w:rsid w:val="00F31DEE"/>
    <w:rsid w:val="00F34FB2"/>
    <w:rsid w:val="00F35775"/>
    <w:rsid w:val="00F40CE8"/>
    <w:rsid w:val="00F40F70"/>
    <w:rsid w:val="00F41371"/>
    <w:rsid w:val="00F4262C"/>
    <w:rsid w:val="00F4490F"/>
    <w:rsid w:val="00F449F6"/>
    <w:rsid w:val="00F451BC"/>
    <w:rsid w:val="00F50193"/>
    <w:rsid w:val="00F51360"/>
    <w:rsid w:val="00F51619"/>
    <w:rsid w:val="00F51E19"/>
    <w:rsid w:val="00F53AC4"/>
    <w:rsid w:val="00F556A8"/>
    <w:rsid w:val="00F55C65"/>
    <w:rsid w:val="00F55F6F"/>
    <w:rsid w:val="00F56862"/>
    <w:rsid w:val="00F56DEF"/>
    <w:rsid w:val="00F57E38"/>
    <w:rsid w:val="00F60AA0"/>
    <w:rsid w:val="00F6208B"/>
    <w:rsid w:val="00F637A0"/>
    <w:rsid w:val="00F63F48"/>
    <w:rsid w:val="00F6425D"/>
    <w:rsid w:val="00F65FDE"/>
    <w:rsid w:val="00F71A15"/>
    <w:rsid w:val="00F71D4D"/>
    <w:rsid w:val="00F7281C"/>
    <w:rsid w:val="00F7341E"/>
    <w:rsid w:val="00F75843"/>
    <w:rsid w:val="00F75D11"/>
    <w:rsid w:val="00F8073C"/>
    <w:rsid w:val="00F80AA5"/>
    <w:rsid w:val="00F81D8A"/>
    <w:rsid w:val="00F81E5F"/>
    <w:rsid w:val="00F832C4"/>
    <w:rsid w:val="00F842E3"/>
    <w:rsid w:val="00F84862"/>
    <w:rsid w:val="00F8502A"/>
    <w:rsid w:val="00F8506C"/>
    <w:rsid w:val="00F85B98"/>
    <w:rsid w:val="00F86471"/>
    <w:rsid w:val="00F865A7"/>
    <w:rsid w:val="00F86A82"/>
    <w:rsid w:val="00F9005A"/>
    <w:rsid w:val="00F903C4"/>
    <w:rsid w:val="00F90A85"/>
    <w:rsid w:val="00F91B51"/>
    <w:rsid w:val="00F92CB9"/>
    <w:rsid w:val="00F92FB2"/>
    <w:rsid w:val="00F937F4"/>
    <w:rsid w:val="00F938A6"/>
    <w:rsid w:val="00F9450C"/>
    <w:rsid w:val="00F958FA"/>
    <w:rsid w:val="00F970B7"/>
    <w:rsid w:val="00F976EF"/>
    <w:rsid w:val="00F97E08"/>
    <w:rsid w:val="00FA0C9E"/>
    <w:rsid w:val="00FA1407"/>
    <w:rsid w:val="00FA17A3"/>
    <w:rsid w:val="00FA40CA"/>
    <w:rsid w:val="00FA514F"/>
    <w:rsid w:val="00FA625C"/>
    <w:rsid w:val="00FA70A2"/>
    <w:rsid w:val="00FA70AE"/>
    <w:rsid w:val="00FB02DE"/>
    <w:rsid w:val="00FB1503"/>
    <w:rsid w:val="00FB19D6"/>
    <w:rsid w:val="00FB1AE1"/>
    <w:rsid w:val="00FB1EC5"/>
    <w:rsid w:val="00FB2203"/>
    <w:rsid w:val="00FB24B0"/>
    <w:rsid w:val="00FB4C7D"/>
    <w:rsid w:val="00FB7C8D"/>
    <w:rsid w:val="00FB7F84"/>
    <w:rsid w:val="00FC040B"/>
    <w:rsid w:val="00FC0AE7"/>
    <w:rsid w:val="00FC11C5"/>
    <w:rsid w:val="00FC1C1F"/>
    <w:rsid w:val="00FC1DF4"/>
    <w:rsid w:val="00FC3647"/>
    <w:rsid w:val="00FC38AD"/>
    <w:rsid w:val="00FC3A0A"/>
    <w:rsid w:val="00FC3A4E"/>
    <w:rsid w:val="00FC46B9"/>
    <w:rsid w:val="00FC6784"/>
    <w:rsid w:val="00FC6BA5"/>
    <w:rsid w:val="00FC78C4"/>
    <w:rsid w:val="00FC7BCC"/>
    <w:rsid w:val="00FC7DF8"/>
    <w:rsid w:val="00FC7F17"/>
    <w:rsid w:val="00FD07AD"/>
    <w:rsid w:val="00FD0D3B"/>
    <w:rsid w:val="00FD1096"/>
    <w:rsid w:val="00FD26D1"/>
    <w:rsid w:val="00FD2914"/>
    <w:rsid w:val="00FD3676"/>
    <w:rsid w:val="00FD6FA4"/>
    <w:rsid w:val="00FD70BD"/>
    <w:rsid w:val="00FD7C54"/>
    <w:rsid w:val="00FE0C73"/>
    <w:rsid w:val="00FE31F9"/>
    <w:rsid w:val="00FE3682"/>
    <w:rsid w:val="00FE37FD"/>
    <w:rsid w:val="00FE3CFA"/>
    <w:rsid w:val="00FE41A6"/>
    <w:rsid w:val="00FE4BD4"/>
    <w:rsid w:val="00FE5771"/>
    <w:rsid w:val="00FE6092"/>
    <w:rsid w:val="00FE795C"/>
    <w:rsid w:val="00FF057A"/>
    <w:rsid w:val="00FF09E0"/>
    <w:rsid w:val="00FF523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C37AB"/>
  <w15:docId w15:val="{FA07D044-7F76-1B4E-A361-5047ADB2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2C4"/>
    <w:pPr>
      <w:overflowPunct w:val="0"/>
      <w:autoSpaceDE w:val="0"/>
      <w:autoSpaceDN w:val="0"/>
      <w:adjustRightInd w:val="0"/>
      <w:textAlignment w:val="baseline"/>
    </w:pPr>
  </w:style>
  <w:style w:type="paragraph" w:styleId="Heading1">
    <w:name w:val="heading 1"/>
    <w:basedOn w:val="Normal"/>
    <w:next w:val="Normal"/>
    <w:link w:val="Heading1Char"/>
    <w:autoRedefine/>
    <w:qFormat/>
    <w:rsid w:val="00C257BD"/>
    <w:pPr>
      <w:keepNext/>
      <w:spacing w:before="240" w:after="60"/>
      <w:outlineLvl w:val="0"/>
    </w:pPr>
    <w:rPr>
      <w:b/>
      <w:bCs/>
      <w:caps/>
      <w:kern w:val="32"/>
      <w:sz w:val="24"/>
      <w:szCs w:val="32"/>
    </w:rPr>
  </w:style>
  <w:style w:type="paragraph" w:styleId="Heading2">
    <w:name w:val="heading 2"/>
    <w:basedOn w:val="Normal"/>
    <w:next w:val="Normal"/>
    <w:link w:val="Heading2Char"/>
    <w:autoRedefine/>
    <w:semiHidden/>
    <w:unhideWhenUsed/>
    <w:qFormat/>
    <w:rsid w:val="00C257BD"/>
    <w:pPr>
      <w:keepNext/>
      <w:spacing w:before="240" w:after="60"/>
      <w:ind w:left="720"/>
      <w:outlineLvl w:val="1"/>
    </w:pPr>
    <w:rPr>
      <w:b/>
      <w:bCs/>
      <w:iCs/>
      <w:sz w:val="24"/>
      <w:szCs w:val="28"/>
    </w:rPr>
  </w:style>
  <w:style w:type="paragraph" w:styleId="Heading3">
    <w:name w:val="heading 3"/>
    <w:basedOn w:val="Normal"/>
    <w:next w:val="Normal"/>
    <w:link w:val="Heading3Char"/>
    <w:autoRedefine/>
    <w:semiHidden/>
    <w:unhideWhenUsed/>
    <w:qFormat/>
    <w:rsid w:val="00C257BD"/>
    <w:pPr>
      <w:keepNext/>
      <w:spacing w:before="240" w:after="60"/>
      <w:ind w:left="1440"/>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C257BD"/>
    <w:rPr>
      <w:b/>
      <w:caps/>
      <w:sz w:val="24"/>
    </w:rPr>
  </w:style>
  <w:style w:type="paragraph" w:styleId="TOC2">
    <w:name w:val="toc 2"/>
    <w:basedOn w:val="Normal"/>
    <w:next w:val="Normal"/>
    <w:autoRedefine/>
    <w:rsid w:val="00C257BD"/>
    <w:pPr>
      <w:ind w:left="720"/>
    </w:pPr>
    <w:rPr>
      <w:sz w:val="24"/>
      <w:u w:val="words"/>
    </w:rPr>
  </w:style>
  <w:style w:type="paragraph" w:styleId="TOC3">
    <w:name w:val="toc 3"/>
    <w:basedOn w:val="Normal"/>
    <w:next w:val="Normal"/>
    <w:autoRedefine/>
    <w:rsid w:val="00C257BD"/>
    <w:pPr>
      <w:ind w:left="1440"/>
    </w:pPr>
    <w:rPr>
      <w:b/>
      <w:sz w:val="24"/>
    </w:rPr>
  </w:style>
  <w:style w:type="character" w:customStyle="1" w:styleId="Heading1Char">
    <w:name w:val="Heading 1 Char"/>
    <w:link w:val="Heading1"/>
    <w:rsid w:val="00C257BD"/>
    <w:rPr>
      <w:rFonts w:eastAsia="Times New Roman" w:cs="Times New Roman"/>
      <w:b/>
      <w:bCs/>
      <w:caps/>
      <w:kern w:val="32"/>
      <w:sz w:val="24"/>
      <w:szCs w:val="32"/>
    </w:rPr>
  </w:style>
  <w:style w:type="character" w:customStyle="1" w:styleId="Heading2Char">
    <w:name w:val="Heading 2 Char"/>
    <w:link w:val="Heading2"/>
    <w:semiHidden/>
    <w:rsid w:val="00C257BD"/>
    <w:rPr>
      <w:rFonts w:eastAsia="Times New Roman" w:cs="Times New Roman"/>
      <w:b/>
      <w:bCs/>
      <w:iCs/>
      <w:sz w:val="24"/>
      <w:szCs w:val="28"/>
    </w:rPr>
  </w:style>
  <w:style w:type="character" w:customStyle="1" w:styleId="Heading3Char">
    <w:name w:val="Heading 3 Char"/>
    <w:link w:val="Heading3"/>
    <w:semiHidden/>
    <w:rsid w:val="00C257BD"/>
    <w:rPr>
      <w:rFonts w:eastAsia="Times New Roman" w:cs="Times New Roman"/>
      <w:b/>
      <w:bCs/>
      <w:sz w:val="24"/>
      <w:szCs w:val="26"/>
    </w:rPr>
  </w:style>
  <w:style w:type="character" w:styleId="Hyperlink">
    <w:name w:val="Hyperlink"/>
    <w:rsid w:val="00E83F5A"/>
    <w:rPr>
      <w:color w:val="0000FF"/>
      <w:u w:val="single"/>
    </w:rPr>
  </w:style>
  <w:style w:type="paragraph" w:styleId="ListParagraph">
    <w:name w:val="List Paragraph"/>
    <w:basedOn w:val="Normal"/>
    <w:uiPriority w:val="34"/>
    <w:qFormat/>
    <w:rsid w:val="00F13958"/>
    <w:pPr>
      <w:ind w:left="720"/>
      <w:contextualSpacing/>
    </w:pPr>
  </w:style>
  <w:style w:type="paragraph" w:customStyle="1" w:styleId="Default">
    <w:name w:val="Default"/>
    <w:rsid w:val="00E50DBA"/>
    <w:pPr>
      <w:autoSpaceDE w:val="0"/>
      <w:autoSpaceDN w:val="0"/>
      <w:adjustRightInd w:val="0"/>
    </w:pPr>
    <w:rPr>
      <w:color w:val="000000"/>
      <w:sz w:val="24"/>
      <w:szCs w:val="24"/>
    </w:rPr>
  </w:style>
  <w:style w:type="paragraph" w:styleId="Header">
    <w:name w:val="header"/>
    <w:basedOn w:val="Normal"/>
    <w:link w:val="HeaderChar"/>
    <w:unhideWhenUsed/>
    <w:rsid w:val="00604108"/>
    <w:pPr>
      <w:tabs>
        <w:tab w:val="center" w:pos="4680"/>
        <w:tab w:val="right" w:pos="9360"/>
      </w:tabs>
    </w:pPr>
  </w:style>
  <w:style w:type="character" w:customStyle="1" w:styleId="HeaderChar">
    <w:name w:val="Header Char"/>
    <w:basedOn w:val="DefaultParagraphFont"/>
    <w:link w:val="Header"/>
    <w:rsid w:val="00604108"/>
  </w:style>
  <w:style w:type="paragraph" w:styleId="Footer">
    <w:name w:val="footer"/>
    <w:basedOn w:val="Normal"/>
    <w:link w:val="FooterChar"/>
    <w:uiPriority w:val="99"/>
    <w:unhideWhenUsed/>
    <w:rsid w:val="00604108"/>
    <w:pPr>
      <w:tabs>
        <w:tab w:val="center" w:pos="4680"/>
        <w:tab w:val="right" w:pos="9360"/>
      </w:tabs>
    </w:pPr>
  </w:style>
  <w:style w:type="character" w:customStyle="1" w:styleId="FooterChar">
    <w:name w:val="Footer Char"/>
    <w:basedOn w:val="DefaultParagraphFont"/>
    <w:link w:val="Footer"/>
    <w:uiPriority w:val="99"/>
    <w:rsid w:val="00604108"/>
  </w:style>
  <w:style w:type="paragraph" w:styleId="BalloonText">
    <w:name w:val="Balloon Text"/>
    <w:basedOn w:val="Normal"/>
    <w:link w:val="BalloonTextChar"/>
    <w:semiHidden/>
    <w:unhideWhenUsed/>
    <w:rsid w:val="002B3F13"/>
    <w:rPr>
      <w:rFonts w:ascii="Segoe UI" w:hAnsi="Segoe UI" w:cs="Segoe UI"/>
      <w:sz w:val="18"/>
      <w:szCs w:val="18"/>
    </w:rPr>
  </w:style>
  <w:style w:type="character" w:customStyle="1" w:styleId="BalloonTextChar">
    <w:name w:val="Balloon Text Char"/>
    <w:basedOn w:val="DefaultParagraphFont"/>
    <w:link w:val="BalloonText"/>
    <w:semiHidden/>
    <w:rsid w:val="002B3F13"/>
    <w:rPr>
      <w:rFonts w:ascii="Segoe UI" w:hAnsi="Segoe UI" w:cs="Segoe UI"/>
      <w:sz w:val="18"/>
      <w:szCs w:val="18"/>
    </w:rPr>
  </w:style>
  <w:style w:type="character" w:styleId="CommentReference">
    <w:name w:val="annotation reference"/>
    <w:basedOn w:val="DefaultParagraphFont"/>
    <w:uiPriority w:val="99"/>
    <w:semiHidden/>
    <w:unhideWhenUsed/>
    <w:rsid w:val="000E6432"/>
    <w:rPr>
      <w:sz w:val="16"/>
      <w:szCs w:val="16"/>
    </w:rPr>
  </w:style>
  <w:style w:type="paragraph" w:styleId="CommentText">
    <w:name w:val="annotation text"/>
    <w:basedOn w:val="Normal"/>
    <w:link w:val="CommentTextChar"/>
    <w:semiHidden/>
    <w:unhideWhenUsed/>
    <w:rsid w:val="000E6432"/>
  </w:style>
  <w:style w:type="character" w:customStyle="1" w:styleId="CommentTextChar">
    <w:name w:val="Comment Text Char"/>
    <w:basedOn w:val="DefaultParagraphFont"/>
    <w:link w:val="CommentText"/>
    <w:semiHidden/>
    <w:rsid w:val="000E6432"/>
  </w:style>
  <w:style w:type="paragraph" w:styleId="CommentSubject">
    <w:name w:val="annotation subject"/>
    <w:basedOn w:val="CommentText"/>
    <w:next w:val="CommentText"/>
    <w:link w:val="CommentSubjectChar"/>
    <w:semiHidden/>
    <w:unhideWhenUsed/>
    <w:rsid w:val="000E6432"/>
    <w:rPr>
      <w:b/>
      <w:bCs/>
    </w:rPr>
  </w:style>
  <w:style w:type="character" w:customStyle="1" w:styleId="CommentSubjectChar">
    <w:name w:val="Comment Subject Char"/>
    <w:basedOn w:val="CommentTextChar"/>
    <w:link w:val="CommentSubject"/>
    <w:semiHidden/>
    <w:rsid w:val="000E6432"/>
    <w:rPr>
      <w:b/>
      <w:bCs/>
    </w:rPr>
  </w:style>
  <w:style w:type="paragraph" w:styleId="FootnoteText">
    <w:name w:val="footnote text"/>
    <w:basedOn w:val="Normal"/>
    <w:link w:val="FootnoteTextChar"/>
    <w:semiHidden/>
    <w:unhideWhenUsed/>
    <w:rsid w:val="000A4039"/>
  </w:style>
  <w:style w:type="character" w:customStyle="1" w:styleId="FootnoteTextChar">
    <w:name w:val="Footnote Text Char"/>
    <w:basedOn w:val="DefaultParagraphFont"/>
    <w:link w:val="FootnoteText"/>
    <w:semiHidden/>
    <w:rsid w:val="000A4039"/>
  </w:style>
  <w:style w:type="character" w:styleId="FootnoteReference">
    <w:name w:val="footnote reference"/>
    <w:basedOn w:val="DefaultParagraphFont"/>
    <w:uiPriority w:val="99"/>
    <w:semiHidden/>
    <w:unhideWhenUsed/>
    <w:rsid w:val="000A4039"/>
    <w:rPr>
      <w:vertAlign w:val="superscript"/>
    </w:rPr>
  </w:style>
  <w:style w:type="paragraph" w:styleId="Revision">
    <w:name w:val="Revision"/>
    <w:hidden/>
    <w:uiPriority w:val="99"/>
    <w:semiHidden/>
    <w:rsid w:val="00775C57"/>
  </w:style>
  <w:style w:type="character" w:styleId="Emphasis">
    <w:name w:val="Emphasis"/>
    <w:basedOn w:val="DefaultParagraphFont"/>
    <w:qFormat/>
    <w:rsid w:val="00DE7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08629">
      <w:bodyDiv w:val="1"/>
      <w:marLeft w:val="0"/>
      <w:marRight w:val="0"/>
      <w:marTop w:val="0"/>
      <w:marBottom w:val="0"/>
      <w:divBdr>
        <w:top w:val="none" w:sz="0" w:space="0" w:color="auto"/>
        <w:left w:val="none" w:sz="0" w:space="0" w:color="auto"/>
        <w:bottom w:val="none" w:sz="0" w:space="0" w:color="auto"/>
        <w:right w:val="none" w:sz="0" w:space="0" w:color="auto"/>
      </w:divBdr>
      <w:divsChild>
        <w:div w:id="88552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B1F379B054742A627F5717911AEA3" ma:contentTypeVersion="12" ma:contentTypeDescription="Create a new document." ma:contentTypeScope="" ma:versionID="0ddebd953b861cd9c1b598877cbae2ab">
  <xsd:schema xmlns:xsd="http://www.w3.org/2001/XMLSchema" xmlns:xs="http://www.w3.org/2001/XMLSchema" xmlns:p="http://schemas.microsoft.com/office/2006/metadata/properties" xmlns:ns2="e9163f1b-3c32-46bf-b3c8-48d807e95535" xmlns:ns3="c1639e48-913b-4dc2-acb0-a293c6eec1e6" targetNamespace="http://schemas.microsoft.com/office/2006/metadata/properties" ma:root="true" ma:fieldsID="e5168de9ad4e59fab2af88025be5cfe7" ns2:_="" ns3:_="">
    <xsd:import namespace="e9163f1b-3c32-46bf-b3c8-48d807e95535"/>
    <xsd:import namespace="c1639e48-913b-4dc2-acb0-a293c6eec1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63f1b-3c32-46bf-b3c8-48d807e95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39e48-913b-4dc2-acb0-a293c6eec1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76AEC-C608-4A78-8A0B-93C3B046FDC6}">
  <ds:schemaRefs>
    <ds:schemaRef ds:uri="http://schemas.microsoft.com/sharepoint/v3/contenttype/forms"/>
  </ds:schemaRefs>
</ds:datastoreItem>
</file>

<file path=customXml/itemProps2.xml><?xml version="1.0" encoding="utf-8"?>
<ds:datastoreItem xmlns:ds="http://schemas.openxmlformats.org/officeDocument/2006/customXml" ds:itemID="{5ADA5BCF-FB07-4119-B67D-D8036C78A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63f1b-3c32-46bf-b3c8-48d807e95535"/>
    <ds:schemaRef ds:uri="c1639e48-913b-4dc2-acb0-a293c6eec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95F3E-A6EB-4657-BC55-A72DE7F8D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4748</Words>
  <Characters>27068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31753</CharactersWithSpaces>
  <SharedDoc>false</SharedDoc>
  <HLinks>
    <vt:vector size="12" baseType="variant">
      <vt:variant>
        <vt:i4>4063311</vt:i4>
      </vt:variant>
      <vt:variant>
        <vt:i4>3</vt:i4>
      </vt:variant>
      <vt:variant>
        <vt:i4>0</vt:i4>
      </vt:variant>
      <vt:variant>
        <vt:i4>5</vt:i4>
      </vt:variant>
      <vt:variant>
        <vt:lpwstr>aljseattle@uscg.mil</vt:lpwstr>
      </vt:variant>
      <vt:variant>
        <vt:lpwstr/>
      </vt:variant>
      <vt:variant>
        <vt:i4>3342409</vt:i4>
      </vt:variant>
      <vt:variant>
        <vt:i4>0</vt:i4>
      </vt:variant>
      <vt:variant>
        <vt:i4>0</vt:i4>
      </vt:variant>
      <vt:variant>
        <vt:i4>5</vt:i4>
      </vt:variant>
      <vt:variant>
        <vt:lpwstr>aljdocketcenter@uscg.mil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 MacClintock</dc:creator>
  <cp:keywords/>
  <dc:description/>
  <cp:lastModifiedBy>Brett Sommermeyer</cp:lastModifiedBy>
  <cp:revision>84</cp:revision>
  <dcterms:created xsi:type="dcterms:W3CDTF">2020-03-21T02:33:00Z</dcterms:created>
  <dcterms:modified xsi:type="dcterms:W3CDTF">2020-03-21T04:01:00Z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0x01010064AB1F379B054742A627F5717911AEA3</vt:lpwstr>
  </property>
</Properties>
</file>